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179" w:type="dxa"/>
        <w:tblInd w:w="-342" w:type="dxa"/>
        <w:tblCellMar>
          <w:left w:w="10" w:type="dxa"/>
          <w:right w:w="10" w:type="dxa"/>
        </w:tblCellMar>
        <w:tblLook w:val="04A0" w:firstRow="1" w:lastRow="0" w:firstColumn="1" w:lastColumn="0" w:noHBand="0" w:noVBand="1"/>
      </w:tblPr>
      <w:tblGrid>
        <w:gridCol w:w="4860"/>
        <w:gridCol w:w="5319"/>
      </w:tblGrid>
      <w:tr w:rsidR="00F1650F" w14:paraId="15714A13" w14:textId="77777777">
        <w:trPr>
          <w:trHeight w:val="1"/>
        </w:trPr>
        <w:tc>
          <w:tcPr>
            <w:tcW w:w="4860" w:type="dxa"/>
            <w:shd w:val="clear" w:color="000000" w:fill="FFFFFF"/>
            <w:tcMar>
              <w:left w:w="108" w:type="dxa"/>
              <w:right w:w="108" w:type="dxa"/>
            </w:tcMar>
          </w:tcPr>
          <w:p w14:paraId="5FB908FC" w14:textId="77777777" w:rsidR="00F1650F" w:rsidRDefault="00000000">
            <w:pPr>
              <w:jc w:val="center"/>
              <w:rPr>
                <w:rFonts w:eastAsia="Times New Roman"/>
                <w:b/>
                <w:sz w:val="26"/>
                <w:szCs w:val="22"/>
                <w:lang w:eastAsia="en-US"/>
              </w:rPr>
            </w:pPr>
            <w:r>
              <w:rPr>
                <w:rFonts w:eastAsia="Times New Roman"/>
                <w:b/>
                <w:sz w:val="26"/>
                <w:szCs w:val="22"/>
                <w:lang w:eastAsia="en-US"/>
              </w:rPr>
              <w:t>BỘ NÔNG NGHIỆP VÀ MÔI TRƯỜNG</w:t>
            </w:r>
          </w:p>
          <w:p w14:paraId="589A83BC" w14:textId="77777777" w:rsidR="00F1650F" w:rsidRDefault="00000000">
            <w:pPr>
              <w:jc w:val="center"/>
              <w:rPr>
                <w:rFonts w:ascii="Calibri" w:eastAsia="SimSun" w:hAnsi="Calibri"/>
                <w:sz w:val="22"/>
                <w:szCs w:val="22"/>
                <w:lang w:eastAsia="en-US"/>
              </w:rPr>
            </w:pPr>
            <w:r>
              <w:rPr>
                <w:rFonts w:eastAsia="Times New Roman"/>
                <w:b/>
                <w:sz w:val="26"/>
                <w:szCs w:val="22"/>
                <w:lang w:eastAsia="en-US"/>
              </w:rPr>
              <w:t>–––––––––––––</w:t>
            </w:r>
          </w:p>
        </w:tc>
        <w:tc>
          <w:tcPr>
            <w:tcW w:w="5319" w:type="dxa"/>
            <w:shd w:val="clear" w:color="000000" w:fill="FFFFFF"/>
            <w:tcMar>
              <w:left w:w="108" w:type="dxa"/>
              <w:right w:w="108" w:type="dxa"/>
            </w:tcMar>
          </w:tcPr>
          <w:p w14:paraId="3ABCBB7C" w14:textId="77777777" w:rsidR="00F1650F" w:rsidRDefault="00000000">
            <w:pPr>
              <w:jc w:val="center"/>
              <w:rPr>
                <w:rFonts w:eastAsia="Times New Roman"/>
                <w:b/>
                <w:sz w:val="28"/>
                <w:szCs w:val="22"/>
                <w:lang w:eastAsia="en-US"/>
              </w:rPr>
            </w:pPr>
            <w:r>
              <w:rPr>
                <w:rFonts w:eastAsia="Times New Roman"/>
                <w:b/>
                <w:szCs w:val="22"/>
                <w:lang w:eastAsia="en-US"/>
              </w:rPr>
              <w:t>CỘNG HOÀ XÃ HỘI CHỦ NGHĨA VIỆT NAM</w:t>
            </w:r>
            <w:r>
              <w:rPr>
                <w:rFonts w:eastAsia="Times New Roman"/>
                <w:b/>
                <w:szCs w:val="22"/>
                <w:lang w:eastAsia="en-US"/>
              </w:rPr>
              <w:br/>
            </w:r>
            <w:r>
              <w:rPr>
                <w:rFonts w:eastAsia="Times New Roman"/>
                <w:b/>
                <w:sz w:val="28"/>
                <w:szCs w:val="22"/>
                <w:lang w:eastAsia="en-US"/>
              </w:rPr>
              <w:t>Độc lập - Tự do - Hạnh phúc</w:t>
            </w:r>
          </w:p>
          <w:p w14:paraId="75714502" w14:textId="77777777" w:rsidR="00F1650F" w:rsidRDefault="00000000">
            <w:pPr>
              <w:jc w:val="center"/>
              <w:rPr>
                <w:rFonts w:ascii="Calibri" w:eastAsia="SimSun" w:hAnsi="Calibri"/>
                <w:sz w:val="22"/>
                <w:szCs w:val="22"/>
                <w:lang w:eastAsia="en-US"/>
              </w:rPr>
            </w:pPr>
            <w:r>
              <w:rPr>
                <w:rFonts w:eastAsia="Times New Roman"/>
                <w:b/>
                <w:sz w:val="28"/>
                <w:szCs w:val="22"/>
                <w:lang w:eastAsia="en-US"/>
              </w:rPr>
              <w:t>–––––––––––––––––––––––––</w:t>
            </w:r>
          </w:p>
        </w:tc>
      </w:tr>
      <w:tr w:rsidR="00F1650F" w14:paraId="587DCF4C" w14:textId="77777777">
        <w:trPr>
          <w:trHeight w:val="249"/>
        </w:trPr>
        <w:tc>
          <w:tcPr>
            <w:tcW w:w="4860" w:type="dxa"/>
            <w:shd w:val="clear" w:color="000000" w:fill="FFFFFF"/>
            <w:tcMar>
              <w:left w:w="108" w:type="dxa"/>
              <w:right w:w="108" w:type="dxa"/>
            </w:tcMar>
          </w:tcPr>
          <w:p w14:paraId="3633878E" w14:textId="77777777" w:rsidR="00F1650F" w:rsidRDefault="00000000">
            <w:pPr>
              <w:jc w:val="center"/>
              <w:rPr>
                <w:rFonts w:ascii="Calibri" w:eastAsia="SimSun" w:hAnsi="Calibri"/>
                <w:sz w:val="22"/>
                <w:szCs w:val="22"/>
                <w:lang w:eastAsia="en-US"/>
              </w:rPr>
            </w:pPr>
            <w:r>
              <w:rPr>
                <w:rFonts w:eastAsia="Times New Roman"/>
                <w:sz w:val="28"/>
                <w:szCs w:val="22"/>
                <w:lang w:eastAsia="en-US"/>
              </w:rPr>
              <w:t>Số:        /BC-BNNMT-KTHT</w:t>
            </w:r>
          </w:p>
        </w:tc>
        <w:tc>
          <w:tcPr>
            <w:tcW w:w="5319" w:type="dxa"/>
            <w:shd w:val="clear" w:color="000000" w:fill="FFFFFF"/>
            <w:tcMar>
              <w:left w:w="108" w:type="dxa"/>
              <w:right w:w="108" w:type="dxa"/>
            </w:tcMar>
          </w:tcPr>
          <w:p w14:paraId="71E42574" w14:textId="77777777" w:rsidR="00F1650F" w:rsidRDefault="00000000">
            <w:pPr>
              <w:jc w:val="center"/>
              <w:rPr>
                <w:rFonts w:ascii="Calibri" w:eastAsia="SimSun" w:hAnsi="Calibri"/>
                <w:sz w:val="22"/>
                <w:szCs w:val="22"/>
                <w:lang w:eastAsia="en-US"/>
              </w:rPr>
            </w:pPr>
            <w:r>
              <w:rPr>
                <w:rFonts w:eastAsia="Times New Roman"/>
                <w:i/>
                <w:sz w:val="28"/>
                <w:szCs w:val="22"/>
                <w:lang w:eastAsia="en-US"/>
              </w:rPr>
              <w:t xml:space="preserve">Hà Nội, ngày       tháng </w:t>
            </w:r>
            <w:r>
              <w:rPr>
                <w:rFonts w:eastAsia="Times New Roman"/>
                <w:b/>
                <w:i/>
                <w:sz w:val="28"/>
                <w:szCs w:val="22"/>
                <w:lang w:eastAsia="en-US"/>
              </w:rPr>
              <w:t xml:space="preserve">  </w:t>
            </w:r>
            <w:r>
              <w:rPr>
                <w:rFonts w:eastAsia="Times New Roman"/>
                <w:i/>
                <w:sz w:val="28"/>
                <w:szCs w:val="22"/>
                <w:lang w:eastAsia="en-US"/>
              </w:rPr>
              <w:t xml:space="preserve"> năm </w:t>
            </w:r>
            <w:r>
              <w:rPr>
                <w:rFonts w:eastAsia="Times New Roman"/>
                <w:b/>
                <w:i/>
                <w:sz w:val="28"/>
                <w:szCs w:val="22"/>
                <w:lang w:eastAsia="en-US"/>
              </w:rPr>
              <w:t>2026</w:t>
            </w:r>
          </w:p>
        </w:tc>
      </w:tr>
    </w:tbl>
    <w:p w14:paraId="6D866FB2" w14:textId="77777777" w:rsidR="00F1650F" w:rsidRDefault="00000000">
      <w:pPr>
        <w:spacing w:before="360" w:line="360" w:lineRule="exact"/>
        <w:jc w:val="center"/>
        <w:rPr>
          <w:b/>
          <w:sz w:val="28"/>
          <w:szCs w:val="28"/>
        </w:rPr>
      </w:pPr>
      <w:r>
        <w:rPr>
          <w:rFonts w:eastAsia="Times New Roman"/>
          <w:b/>
          <w:bCs/>
          <w:noProof/>
          <w:sz w:val="28"/>
          <w:szCs w:val="28"/>
          <w:lang w:eastAsia="en-US"/>
        </w:rPr>
        <mc:AlternateContent>
          <mc:Choice Requires="wps">
            <w:drawing>
              <wp:anchor distT="45720" distB="45720" distL="114300" distR="114300" simplePos="0" relativeHeight="251660288" behindDoc="0" locked="0" layoutInCell="1" allowOverlap="1" wp14:anchorId="23E257FF" wp14:editId="3D56875C">
                <wp:simplePos x="0" y="0"/>
                <wp:positionH relativeFrom="column">
                  <wp:posOffset>-568325</wp:posOffset>
                </wp:positionH>
                <wp:positionV relativeFrom="paragraph">
                  <wp:posOffset>99695</wp:posOffset>
                </wp:positionV>
                <wp:extent cx="1077595" cy="537845"/>
                <wp:effectExtent l="5080" t="5080" r="12700" b="9525"/>
                <wp:wrapNone/>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7323" cy="537845"/>
                        </a:xfrm>
                        <a:prstGeom prst="rect">
                          <a:avLst/>
                        </a:prstGeom>
                        <a:solidFill>
                          <a:srgbClr val="FFFFFF"/>
                        </a:solidFill>
                        <a:ln w="9525">
                          <a:solidFill>
                            <a:srgbClr val="000000"/>
                          </a:solidFill>
                          <a:miter lim="800000"/>
                        </a:ln>
                      </wps:spPr>
                      <wps:txbx>
                        <w:txbxContent>
                          <w:p w14:paraId="229D5F16" w14:textId="77777777" w:rsidR="00F1650F" w:rsidRDefault="00000000">
                            <w:pPr>
                              <w:jc w:val="center"/>
                              <w:rPr>
                                <w:b/>
                                <w:bCs/>
                                <w:sz w:val="28"/>
                                <w:szCs w:val="28"/>
                              </w:rPr>
                            </w:pPr>
                            <w:r>
                              <w:rPr>
                                <w:b/>
                                <w:bCs/>
                                <w:sz w:val="28"/>
                                <w:szCs w:val="28"/>
                              </w:rPr>
                              <w:t>DỰ THẢO</w:t>
                            </w:r>
                          </w:p>
                          <w:p w14:paraId="0A559940" w14:textId="77777777" w:rsidR="00F1650F" w:rsidRDefault="00000000">
                            <w:pPr>
                              <w:jc w:val="center"/>
                              <w:rPr>
                                <w:b/>
                                <w:bCs/>
                                <w:sz w:val="28"/>
                                <w:szCs w:val="28"/>
                              </w:rPr>
                            </w:pPr>
                            <w:r>
                              <w:rPr>
                                <w:b/>
                                <w:bCs/>
                                <w:sz w:val="28"/>
                                <w:szCs w:val="28"/>
                              </w:rPr>
                              <w:t xml:space="preserve">(Lần 3) </w:t>
                            </w:r>
                          </w:p>
                        </w:txbxContent>
                      </wps:txbx>
                      <wps:bodyPr rot="0" vert="horz" wrap="square" lIns="91440" tIns="45720" rIns="91440" bIns="45720" anchor="t" anchorCtr="0">
                        <a:noAutofit/>
                      </wps:bodyPr>
                    </wps:wsp>
                  </a:graphicData>
                </a:graphic>
              </wp:anchor>
            </w:drawing>
          </mc:Choice>
          <mc:Fallback xmlns:wpsCustomData="http://www.wps.cn/officeDocument/2013/wpsCustomData">
            <w:pict>
              <v:shape id="Text Box 2" o:spid="_x0000_s1026" o:spt="202" type="#_x0000_t202" style="position:absolute;left:0pt;margin-left:-44.75pt;margin-top:7.85pt;height:42.35pt;width:84.85pt;z-index:251660288;mso-width-relative:page;mso-height-relative:page;" fillcolor="#FFFFFF" filled="t" stroked="t" coordsize="21600,21600" o:gfxdata="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AAAAABkcnMvUEsBAhQAFAAA&#10;AAgAh07iQNJ9QpnYAAAACQEAAA8AAAAAAAAAAQAgAAAAIgAAAGRycy9kb3ducmV2LnhtbFBLAQIU&#10;ABQAAAAIAIdO4kCIB6zgLAIAAHwEAAAOAAAAAAAAAAEAIAAAACcBAABkcnMvZTJvRG9jLnhtbFBL&#10;BQYAAAAABgAGAFkBAADFBQAAAAA=&#10;">
                <v:fill on="t" focussize="0,0"/>
                <v:stroke color="#000000" miterlimit="8" joinstyle="miter"/>
                <v:imagedata o:title=""/>
                <o:lock v:ext="edit" aspectratio="f"/>
                <v:textbox>
                  <w:txbxContent>
                    <w:p w14:paraId="463F8176">
                      <w:pPr>
                        <w:jc w:val="center"/>
                        <w:rPr>
                          <w:b/>
                          <w:bCs/>
                          <w:sz w:val="28"/>
                          <w:szCs w:val="28"/>
                        </w:rPr>
                      </w:pPr>
                      <w:r>
                        <w:rPr>
                          <w:b/>
                          <w:bCs/>
                          <w:sz w:val="28"/>
                          <w:szCs w:val="28"/>
                        </w:rPr>
                        <w:t>DỰ THẢO</w:t>
                      </w:r>
                    </w:p>
                    <w:p w14:paraId="20D1AC42">
                      <w:pPr>
                        <w:jc w:val="center"/>
                        <w:rPr>
                          <w:b/>
                          <w:bCs/>
                          <w:sz w:val="28"/>
                          <w:szCs w:val="28"/>
                        </w:rPr>
                      </w:pPr>
                      <w:r>
                        <w:rPr>
                          <w:rFonts w:hint="default"/>
                          <w:b/>
                          <w:bCs/>
                          <w:sz w:val="28"/>
                          <w:szCs w:val="28"/>
                          <w:lang w:val="en-US"/>
                        </w:rPr>
                        <w:t>(Lần 3)</w:t>
                      </w:r>
                      <w:r>
                        <w:rPr>
                          <w:b/>
                          <w:bCs/>
                          <w:sz w:val="28"/>
                          <w:szCs w:val="28"/>
                        </w:rPr>
                        <w:t xml:space="preserve"> </w:t>
                      </w:r>
                    </w:p>
                  </w:txbxContent>
                </v:textbox>
              </v:shape>
            </w:pict>
          </mc:Fallback>
        </mc:AlternateContent>
      </w:r>
    </w:p>
    <w:p w14:paraId="5977FEBE" w14:textId="77777777" w:rsidR="00F1650F" w:rsidRDefault="00000000">
      <w:pPr>
        <w:jc w:val="center"/>
        <w:rPr>
          <w:b/>
          <w:sz w:val="28"/>
          <w:szCs w:val="28"/>
        </w:rPr>
      </w:pPr>
      <w:r>
        <w:rPr>
          <w:b/>
          <w:sz w:val="28"/>
          <w:szCs w:val="28"/>
        </w:rPr>
        <w:t>TỜ TRÌNH</w:t>
      </w:r>
    </w:p>
    <w:p w14:paraId="6B749B42" w14:textId="77777777" w:rsidR="00F1650F" w:rsidRDefault="00000000">
      <w:pPr>
        <w:jc w:val="center"/>
        <w:rPr>
          <w:rFonts w:ascii="Times New Roman Bold" w:hAnsi="Times New Roman Bold"/>
          <w:b/>
          <w:bCs/>
          <w:sz w:val="28"/>
          <w:szCs w:val="28"/>
          <w:lang w:val="vi-VN"/>
        </w:rPr>
      </w:pPr>
      <w:r>
        <w:rPr>
          <w:rFonts w:ascii="Times New Roman Bold" w:hAnsi="Times New Roman Bold"/>
          <w:b/>
          <w:bCs/>
          <w:sz w:val="28"/>
          <w:szCs w:val="28"/>
        </w:rPr>
        <w:t>Nghị định về phát triển liên kết chuỗi giá trị nông nghiệp bền vững</w:t>
      </w:r>
    </w:p>
    <w:p w14:paraId="737523D1" w14:textId="77777777" w:rsidR="00F1650F" w:rsidRDefault="00000000">
      <w:pPr>
        <w:jc w:val="center"/>
        <w:rPr>
          <w:sz w:val="28"/>
          <w:szCs w:val="28"/>
        </w:rPr>
      </w:pPr>
      <w:r>
        <w:rPr>
          <w:noProof/>
          <w:lang w:eastAsia="en-US"/>
        </w:rPr>
        <mc:AlternateContent>
          <mc:Choice Requires="wps">
            <w:drawing>
              <wp:anchor distT="0" distB="0" distL="114300" distR="114300" simplePos="0" relativeHeight="251659264" behindDoc="0" locked="0" layoutInCell="1" allowOverlap="1" wp14:anchorId="3B93B754" wp14:editId="2CECE25D">
                <wp:simplePos x="0" y="0"/>
                <wp:positionH relativeFrom="column">
                  <wp:posOffset>2529840</wp:posOffset>
                </wp:positionH>
                <wp:positionV relativeFrom="paragraph">
                  <wp:posOffset>59690</wp:posOffset>
                </wp:positionV>
                <wp:extent cx="716280" cy="0"/>
                <wp:effectExtent l="0" t="0" r="0" b="0"/>
                <wp:wrapNone/>
                <wp:docPr id="9" name="Line 9"/>
                <wp:cNvGraphicFramePr/>
                <a:graphic xmlns:a="http://schemas.openxmlformats.org/drawingml/2006/main">
                  <a:graphicData uri="http://schemas.microsoft.com/office/word/2010/wordprocessingShape">
                    <wps:wsp>
                      <wps:cNvCnPr/>
                      <wps:spPr bwMode="auto">
                        <a:xfrm>
                          <a:off x="0" y="0"/>
                          <a:ext cx="716280" cy="0"/>
                        </a:xfrm>
                        <a:prstGeom prst="line">
                          <a:avLst/>
                        </a:prstGeom>
                        <a:noFill/>
                        <a:ln w="6350">
                          <a:solidFill>
                            <a:srgbClr val="000000"/>
                          </a:solidFill>
                          <a:round/>
                        </a:ln>
                      </wps:spPr>
                      <wps:bodyPr/>
                    </wps:wsp>
                  </a:graphicData>
                </a:graphic>
              </wp:anchor>
            </w:drawing>
          </mc:Choice>
          <mc:Fallback xmlns:wpsCustomData="http://www.wps.cn/officeDocument/2013/wpsCustomData">
            <w:pict>
              <v:line id="Line 9" o:spid="_x0000_s1026" o:spt="20" style="position:absolute;left:0pt;margin-left:199.2pt;margin-top:4.7pt;height:0pt;width:56.4pt;z-index:251659264;mso-width-relative:page;mso-height-relative:page;" filled="f" stroked="t" coordsize="21600,21600" o:gfxdata="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">
                <v:fill on="f" focussize="0,0"/>
                <v:stroke weight="0.5pt" color="#000000" joinstyle="round"/>
                <v:imagedata o:title=""/>
                <o:lock v:ext="edit" aspectratio="f"/>
              </v:line>
            </w:pict>
          </mc:Fallback>
        </mc:AlternateContent>
      </w:r>
    </w:p>
    <w:p w14:paraId="6FEBF80B" w14:textId="77777777" w:rsidR="00F1650F" w:rsidRDefault="00000000">
      <w:pPr>
        <w:spacing w:before="120" w:after="240"/>
        <w:jc w:val="center"/>
        <w:rPr>
          <w:sz w:val="28"/>
          <w:szCs w:val="28"/>
        </w:rPr>
      </w:pPr>
      <w:r>
        <w:rPr>
          <w:sz w:val="28"/>
          <w:szCs w:val="28"/>
        </w:rPr>
        <w:t>Kính gửi: Chính phủ</w:t>
      </w:r>
    </w:p>
    <w:p w14:paraId="4A97A639" w14:textId="77777777" w:rsidR="00F1650F" w:rsidRDefault="00000000">
      <w:pPr>
        <w:spacing w:before="120" w:after="120"/>
        <w:ind w:firstLine="709"/>
        <w:jc w:val="both"/>
        <w:rPr>
          <w:sz w:val="28"/>
          <w:szCs w:val="28"/>
        </w:rPr>
      </w:pPr>
      <w:r>
        <w:rPr>
          <w:rFonts w:eastAsia="Times New Roman"/>
          <w:sz w:val="28"/>
          <w:lang w:val="vi-VN"/>
        </w:rPr>
        <w:t xml:space="preserve">Thực hiện quy định của Luật ban hành văn bản quy phạm pháp luật số 64/2025/QH15, Luật sửa đổi, bổ sung một số điều của Luật Ban hành văn bản quy phạm pháp luật số 87/2025/QH15; thực hiện nhiệm vụ </w:t>
      </w:r>
      <w:r>
        <w:rPr>
          <w:rFonts w:eastAsia="Times New Roman"/>
          <w:sz w:val="28"/>
        </w:rPr>
        <w:t xml:space="preserve">Chính phủ giao tại Nghị quyết số 09/NQ-CP ngày 02 tháng 02 năm 2023 của Chính phủ ban hành Chương trình hành động của Chính phủ thực hiện Nghị quyết số 20-NQ/TW ngày 16 tháng 6 năm 2022, Hội nghị lần thứ năm, Ban Chấp hành Trung ương Đảng khóa XIII về tiếp tục đổi mới, phát triển và nâng cao hiệu quả kinh tế tập thể trong giai đoạn mới; Quyết định số 125/QĐ-TTg ngày 16/01/2026 của Thủ tướng Chính phủ về việc ban hành Chương trình công tác năm 2026 của Chính phủ; Bộ Nông nghiệp và Môi trường </w:t>
      </w:r>
      <w:r>
        <w:rPr>
          <w:sz w:val="28"/>
          <w:szCs w:val="28"/>
        </w:rPr>
        <w:t>xin trình Chính phủ dự thảo Nghị định về</w:t>
      </w:r>
      <w:r>
        <w:rPr>
          <w:rFonts w:eastAsia="Times New Roman"/>
          <w:spacing w:val="-2"/>
          <w:sz w:val="28"/>
        </w:rPr>
        <w:t xml:space="preserve"> phát triển liên kết chuỗi giá trị nông nghiệp bền vững </w:t>
      </w:r>
      <w:r>
        <w:rPr>
          <w:sz w:val="28"/>
          <w:szCs w:val="28"/>
        </w:rPr>
        <w:t>(sau đây gọi là dự thảo Nghị định)</w:t>
      </w:r>
      <w:r>
        <w:rPr>
          <w:rFonts w:eastAsia="Times New Roman"/>
          <w:spacing w:val="-2"/>
          <w:sz w:val="28"/>
        </w:rPr>
        <w:t xml:space="preserve"> </w:t>
      </w:r>
      <w:r>
        <w:rPr>
          <w:rFonts w:eastAsia="Times New Roman"/>
          <w:sz w:val="28"/>
        </w:rPr>
        <w:t>với những nội dung sau:</w:t>
      </w:r>
    </w:p>
    <w:p w14:paraId="36D0A5A9" w14:textId="77777777" w:rsidR="00F1650F" w:rsidRDefault="00000000">
      <w:pPr>
        <w:pStyle w:val="Heading2"/>
        <w:spacing w:before="120" w:after="120" w:line="240" w:lineRule="auto"/>
        <w:ind w:firstLine="709"/>
        <w:rPr>
          <w:b/>
          <w:szCs w:val="28"/>
        </w:rPr>
      </w:pPr>
      <w:bookmarkStart w:id="0" w:name="_Toc478573044"/>
      <w:r>
        <w:rPr>
          <w:b/>
          <w:szCs w:val="28"/>
        </w:rPr>
        <w:t xml:space="preserve">I. SỰ CẦN THIẾT BAN HÀNH </w:t>
      </w:r>
      <w:bookmarkEnd w:id="0"/>
      <w:r>
        <w:rPr>
          <w:b/>
          <w:szCs w:val="28"/>
        </w:rPr>
        <w:t>NGHỊ ĐỊNH</w:t>
      </w:r>
    </w:p>
    <w:p w14:paraId="7D700CC6" w14:textId="77777777" w:rsidR="00F1650F" w:rsidRDefault="00000000">
      <w:pPr>
        <w:pStyle w:val="ListParagraph"/>
        <w:snapToGrid w:val="0"/>
        <w:spacing w:before="120" w:after="120"/>
        <w:ind w:left="0" w:firstLine="720"/>
        <w:contextualSpacing w:val="0"/>
        <w:jc w:val="both"/>
        <w:rPr>
          <w:b/>
          <w:bCs/>
          <w:spacing w:val="-2"/>
          <w:sz w:val="28"/>
          <w:szCs w:val="28"/>
          <w:lang w:val="pt-BR" w:eastAsia="vi-VN"/>
        </w:rPr>
      </w:pPr>
      <w:r>
        <w:rPr>
          <w:b/>
          <w:bCs/>
          <w:spacing w:val="-2"/>
          <w:sz w:val="28"/>
          <w:szCs w:val="28"/>
          <w:lang w:val="pt-BR" w:eastAsia="vi-VN"/>
        </w:rPr>
        <w:t>1. Cơ sở chính trị</w:t>
      </w:r>
    </w:p>
    <w:p w14:paraId="4EA6F39A" w14:textId="77777777" w:rsidR="00F1650F" w:rsidRDefault="00000000">
      <w:pPr>
        <w:spacing w:before="120"/>
        <w:ind w:firstLine="709"/>
        <w:jc w:val="both"/>
        <w:rPr>
          <w:sz w:val="28"/>
          <w:szCs w:val="28"/>
          <w:lang w:eastAsia="vi-VN"/>
        </w:rPr>
      </w:pPr>
      <w:r>
        <w:rPr>
          <w:sz w:val="28"/>
          <w:szCs w:val="28"/>
          <w:lang w:eastAsia="vi-VN"/>
        </w:rPr>
        <w:t>Phát triển liên kết chuỗi giá trị trong sản xuất, chế biến và tiêu thụ sản phẩm nông nghiệp là chủ trương xuyên suốt, nhất quán của Đảng và Nhà nước, gắn với định hướng đổi mới mô hình tăng trưởng, tổ chức lại sản xuất, phát triển kinh tế tập thể, kinh tế tư nhân và hình thành các động lực tăng trưởng mới cho khu vực nông nghiệp, nông thôn.</w:t>
      </w:r>
    </w:p>
    <w:p w14:paraId="75DC3588" w14:textId="77777777" w:rsidR="00F1650F" w:rsidRDefault="00000000">
      <w:pPr>
        <w:spacing w:before="120"/>
        <w:ind w:firstLine="709"/>
        <w:jc w:val="both"/>
        <w:rPr>
          <w:sz w:val="28"/>
          <w:szCs w:val="28"/>
          <w:lang w:eastAsia="vi-VN"/>
        </w:rPr>
      </w:pPr>
      <w:r>
        <w:rPr>
          <w:sz w:val="28"/>
          <w:szCs w:val="28"/>
          <w:lang w:eastAsia="vi-VN"/>
        </w:rPr>
        <w:t>Nghị quyết Đại hội đại biểu toàn quốc lần thứ XIV của Đảng xác định yêu cầu đổi mới mô hình tăng trưởng, hoàn thiện thể chế phát triển, lấy khoa học, công nghệ, đổi mới sáng tạo và chuyển đổi số làm động lực chính; đồng thời tập trung tháo gỡ các điểm nghẽn thể chế, khơi thông nguồn lực cho phát triển. Đây là cơ sở chính trị quan trọng để hoàn thiện khung chính sách phát triển liên kết chuỗi giá trị nông nghiệp theo hướng hiện đại, minh bạch, vận hành theo cơ chế thị trường và thúc đẩy đổi mới sáng tạo trong toàn chuỗi giá trị.</w:t>
      </w:r>
    </w:p>
    <w:p w14:paraId="1BFE9367" w14:textId="77777777" w:rsidR="00F1650F" w:rsidRDefault="00000000">
      <w:pPr>
        <w:spacing w:before="120"/>
        <w:ind w:firstLine="709"/>
        <w:jc w:val="both"/>
        <w:rPr>
          <w:sz w:val="28"/>
          <w:szCs w:val="28"/>
          <w:lang w:eastAsia="vi-VN"/>
        </w:rPr>
      </w:pPr>
      <w:r>
        <w:rPr>
          <w:sz w:val="28"/>
          <w:szCs w:val="28"/>
          <w:lang w:eastAsia="vi-VN"/>
        </w:rPr>
        <w:t>Nghị quyết số 66-NQ/TW ngày 30 tháng 4 năm 2025 của Bộ Chính trị về đổi mới công tác xây dựng và thi hành pháp luật yêu cầu hoàn thiện thể chế theo hướng kiến tạo phát triển, lấy người dân và doanh nghiệp làm trung tâm phục vụ; đẩy mạnh phân cấp, phân quyền, cải cách thủ tục hành chính, chuyển mạnh từ tiền kiểm sang hậu kiểm và tăng cường ứng dụng công nghệ số trong quản lý nhà nước. Đây là cơ sở để xây dựng Nghị định theo hướng đơn giản hóa thủ tục, tăng cường phân cấp, nâng cao hiệu lực, hiệu quả thực thi chính sách.</w:t>
      </w:r>
    </w:p>
    <w:p w14:paraId="1069869A" w14:textId="77777777" w:rsidR="00F1650F" w:rsidRDefault="00000000">
      <w:pPr>
        <w:spacing w:before="120"/>
        <w:ind w:firstLine="709"/>
        <w:jc w:val="both"/>
        <w:rPr>
          <w:sz w:val="28"/>
          <w:szCs w:val="28"/>
          <w:lang w:eastAsia="vi-VN"/>
        </w:rPr>
      </w:pPr>
      <w:r>
        <w:rPr>
          <w:sz w:val="28"/>
          <w:szCs w:val="28"/>
          <w:lang w:eastAsia="vi-VN"/>
        </w:rPr>
        <w:lastRenderedPageBreak/>
        <w:t>Nghị quyết số 19-NQ/TW ngày 16 tháng 6 năm 2022 của Ban Chấp hành Trung ương khóa XIII về nông nghiệp, nông dân, nông thôn và Kết luận số 219-KL/TW ngày 26 tháng 11 năm 2025 của Bộ Chính trị tiếp tục khẳng định yêu cầu tổ chức lại sản xuất nông nghiệp theo chuỗi giá trị; phát triển các vùng sản xuất hàng hóa tập trung, vùng nguyên liệu bền vững; tăng cường liên kết giữa nông dân, hợp tác xã và doanh nghiệp; phát triển nông nghiệp sinh thái, tuần hoàn, phát thải thấp; đẩy mạnh ứng dụng khoa học công nghệ, đổi mới sáng tạo, chuyển đổi số và thúc đẩy liên kết chặt chẽ giữa các chủ thể trong chuỗi giá trị nông nghiệp.</w:t>
      </w:r>
    </w:p>
    <w:p w14:paraId="3B5D6D8E" w14:textId="77777777" w:rsidR="00F1650F" w:rsidRDefault="00000000">
      <w:pPr>
        <w:spacing w:before="120"/>
        <w:ind w:firstLine="709"/>
        <w:jc w:val="both"/>
        <w:rPr>
          <w:sz w:val="28"/>
          <w:szCs w:val="28"/>
          <w:lang w:eastAsia="vi-VN"/>
        </w:rPr>
      </w:pPr>
      <w:r>
        <w:rPr>
          <w:sz w:val="28"/>
          <w:szCs w:val="28"/>
          <w:lang w:eastAsia="vi-VN"/>
        </w:rPr>
        <w:t>Nghị quyết số 20-NQ/TW ngày 16 tháng 6 năm 2022 của Ban Chấp hành Trung ương khóa XIII về tiếp tục đổi mới, phát triển và nâng cao hiệu quả kinh tế tập thể trong giai đoạn mới xác định kinh tế tập thể, nòng cốt là hợp tác xã, là thành phần kinh tế quan trọng; yêu cầu phát triển hợp tác xã gắn với chuỗi giá trị, nâng cao năng lực tổ chức sản xuất, chế biến, tiêu thụ sản phẩm và tham gia sâu vào thị trường. Đồng thời, Quyết định số 1128/QĐ-TTg ngày 24 tháng 6 năm 2026 của Thủ tướng Chính phủ phê duyệt Chương trình tổng thể phát triển kinh tế tập thể giai đoạn 2026-2030 tiếp tục xác định phát triển hợp tác xã gắn với vùng nguyên liệu, chuỗi giá trị, chuyển đổi số, kinh tế xanh và phát triển thị trường là nhiệm vụ trọng tâm trong giai đoạn tới.</w:t>
      </w:r>
    </w:p>
    <w:p w14:paraId="0A40AF7D" w14:textId="77777777" w:rsidR="00F1650F" w:rsidRDefault="00000000">
      <w:pPr>
        <w:spacing w:before="120"/>
        <w:ind w:firstLine="709"/>
        <w:jc w:val="both"/>
        <w:rPr>
          <w:sz w:val="28"/>
          <w:szCs w:val="28"/>
          <w:lang w:eastAsia="vi-VN"/>
        </w:rPr>
      </w:pPr>
      <w:r>
        <w:rPr>
          <w:sz w:val="28"/>
          <w:szCs w:val="28"/>
          <w:lang w:eastAsia="vi-VN"/>
        </w:rPr>
        <w:t>Bên cạnh đó, Quyết định số 150/QĐ-TTg ngày 28 tháng 01 năm 2022 của Thủ tướng Chính phủ phê duyệt Chiến lược phát triển nông nghiệp và nông thôn bền vững giai đoạn 2021-2030, tầm nhìn đến năm 2050 xác định rõ định hướng chuyển mạnh từ tư duy sản xuất nông nghiệp sang tư duy kinh tế nông nghiệp; phát triển chuỗi giá trị nông sản, vùng nguyên liệu tập trung, thúc đẩy liên kết giữa các chủ thể và nâng cao năng lực cạnh tranh của ngành nông nghiệp.</w:t>
      </w:r>
    </w:p>
    <w:p w14:paraId="6E990C26" w14:textId="77777777" w:rsidR="00F1650F" w:rsidRDefault="00000000">
      <w:pPr>
        <w:spacing w:before="120"/>
        <w:ind w:firstLine="709"/>
        <w:jc w:val="both"/>
        <w:rPr>
          <w:sz w:val="28"/>
          <w:szCs w:val="28"/>
          <w:lang w:eastAsia="vi-VN"/>
        </w:rPr>
      </w:pPr>
      <w:r>
        <w:rPr>
          <w:sz w:val="28"/>
          <w:szCs w:val="28"/>
          <w:lang w:eastAsia="vi-VN"/>
        </w:rPr>
        <w:t>Ngoài ra, Nghị quyết số 57-NQ/TW về đột phá phát triển khoa học, công nghệ, đổi mới sáng tạo và chuyển đổi số quốc gia, Nghị quyết số 68-NQ/TW về phát triển kinh tế tư nhân và Nghị quyết số 85/NQ-CP của Chính phủ thực hiện Kết luận số 219-KL/TW đều nhấn mạnh yêu cầu hoàn thiện thể chế, phát triển vùng nguyên liệu lớn, thúc đẩy liên kết theo chuỗi giá trị, tăng cường đầu tư logistics, chuyển đổi số, xây dựng cơ sở dữ liệu dùng chung, phát triển nông nghiệp xanh, kinh tế tuần hoàn và đẩy mạnh phân cấp, phân quyền trong quản lý nhà nước.</w:t>
      </w:r>
    </w:p>
    <w:p w14:paraId="0074016C" w14:textId="77777777" w:rsidR="00F1650F" w:rsidRDefault="00000000">
      <w:pPr>
        <w:spacing w:before="120"/>
        <w:ind w:firstLine="709"/>
        <w:jc w:val="both"/>
        <w:rPr>
          <w:sz w:val="28"/>
          <w:szCs w:val="28"/>
          <w:lang w:val="pt-BR" w:eastAsia="vi-VN"/>
        </w:rPr>
      </w:pPr>
      <w:r>
        <w:rPr>
          <w:sz w:val="28"/>
          <w:szCs w:val="28"/>
          <w:lang w:eastAsia="vi-VN"/>
        </w:rPr>
        <w:t>Trong bối cảnh Việt Nam tham gia sâu rộng vào các hiệp định thương mại tự do thế hệ mới và thực hiện cam kết phát thải ròng bằng "0" vào năm 2050, yêu cầu của thị trường đối với chất lượng, truy xuất nguồn gốc, minh bạch thông tin, phát triển xanh và giảm phát thải ngày càng cao. Điều này đặt ra yêu cầu cấp thiết phải hoàn thiện khung pháp lý về phát triển liên kết chuỗi giá trị nông nghiệp, phát triển vùng nguyên liệu đạt chuẩn, tăng cường quản trị dữ liệu và nâng cao năng lực đáp ứng các tiêu chuẩn quốc tế của nông sản Việt Nam.</w:t>
      </w:r>
    </w:p>
    <w:p w14:paraId="7D674A32" w14:textId="77777777" w:rsidR="00F1650F" w:rsidRDefault="00000000">
      <w:pPr>
        <w:spacing w:before="120" w:after="120"/>
        <w:ind w:firstLine="709"/>
        <w:jc w:val="both"/>
        <w:rPr>
          <w:b/>
          <w:bCs/>
          <w:spacing w:val="-2"/>
          <w:sz w:val="28"/>
          <w:szCs w:val="28"/>
          <w:lang w:val="pt-BR" w:eastAsia="vi-VN"/>
        </w:rPr>
      </w:pPr>
      <w:r>
        <w:rPr>
          <w:b/>
          <w:bCs/>
          <w:sz w:val="28"/>
          <w:szCs w:val="28"/>
        </w:rPr>
        <w:t xml:space="preserve">2. </w:t>
      </w:r>
      <w:r>
        <w:rPr>
          <w:b/>
          <w:bCs/>
          <w:spacing w:val="-2"/>
          <w:sz w:val="28"/>
          <w:szCs w:val="28"/>
          <w:lang w:val="pt-BR" w:eastAsia="vi-VN"/>
        </w:rPr>
        <w:t>Cơ sở pháp lý</w:t>
      </w:r>
    </w:p>
    <w:p w14:paraId="7E9668AE" w14:textId="77777777" w:rsidR="00F1650F" w:rsidRDefault="00000000">
      <w:pPr>
        <w:spacing w:before="120"/>
        <w:ind w:firstLine="709"/>
        <w:jc w:val="both"/>
        <w:rPr>
          <w:sz w:val="28"/>
          <w:szCs w:val="28"/>
          <w:lang w:val="pt-BR" w:eastAsia="vi-VN"/>
        </w:rPr>
      </w:pPr>
      <w:r>
        <w:rPr>
          <w:sz w:val="28"/>
          <w:szCs w:val="28"/>
          <w:lang w:val="pt-BR" w:eastAsia="vi-VN"/>
        </w:rPr>
        <w:t xml:space="preserve">Việc xây dựng Nghị định về phát triển liên kết chuỗi giá trị nông nghiệp bền vững được thực hiện trên cơ sở các quy định của pháp luật hiện hành, bảo đảm đúng thẩm quyền của Chính phủ, đúng trình tự, thủ tục xây dựng văn bản </w:t>
      </w:r>
      <w:r>
        <w:rPr>
          <w:sz w:val="28"/>
          <w:szCs w:val="28"/>
          <w:lang w:val="pt-BR" w:eastAsia="vi-VN"/>
        </w:rPr>
        <w:lastRenderedPageBreak/>
        <w:t>quy phạm pháp luật và phù hợp với yêu cầu quản lý nhà nước trong bối cảnh phát triển mới của ngành nông nghiệp và môi trường.</w:t>
      </w:r>
    </w:p>
    <w:p w14:paraId="6B3AE500" w14:textId="77777777" w:rsidR="00F1650F" w:rsidRDefault="00000000">
      <w:pPr>
        <w:spacing w:before="120"/>
        <w:ind w:firstLine="709"/>
        <w:jc w:val="both"/>
        <w:rPr>
          <w:sz w:val="28"/>
          <w:szCs w:val="28"/>
          <w:lang w:val="pt-BR" w:eastAsia="vi-VN"/>
        </w:rPr>
      </w:pPr>
      <w:r>
        <w:rPr>
          <w:i/>
          <w:iCs/>
          <w:sz w:val="28"/>
          <w:szCs w:val="28"/>
          <w:lang w:val="pt-BR" w:eastAsia="vi-VN"/>
        </w:rPr>
        <w:t>Thứ nhất</w:t>
      </w:r>
      <w:r>
        <w:rPr>
          <w:sz w:val="28"/>
          <w:szCs w:val="28"/>
          <w:lang w:val="pt-BR" w:eastAsia="vi-VN"/>
        </w:rPr>
        <w:t>, về căn cứ thẩm quyền và trình tự xây dựng, ban hành Nghị định, việc xây dựng dự thảo Nghị định được thực hiện trên cơ sở Luật Tổ chức Chính phủ số 76/2025/QH15; Luật Ban hành văn bản quy phạm pháp luật số 64/2025/QH15 và Luật sửa đổi, bổ sung một số điều của Luật Ban hành văn bản quy phạm pháp luật số 87/2025/QH15; Nghị định số 78/2025/NĐ-CP của Chính phủ quy định chi tiết một số điều và biện pháp thi hành Luật Ban hành văn bản quy phạm pháp luật (được sửa đổi, bổ sung tại Nghị định số 187/2025/NĐ-CP).</w:t>
      </w:r>
    </w:p>
    <w:p w14:paraId="4D7032B3" w14:textId="77777777" w:rsidR="00F1650F" w:rsidRDefault="00000000">
      <w:pPr>
        <w:spacing w:before="120"/>
        <w:ind w:firstLine="709"/>
        <w:jc w:val="both"/>
        <w:rPr>
          <w:sz w:val="28"/>
          <w:szCs w:val="28"/>
          <w:lang w:val="pt-BR" w:eastAsia="vi-VN"/>
        </w:rPr>
      </w:pPr>
      <w:r>
        <w:rPr>
          <w:sz w:val="28"/>
          <w:szCs w:val="28"/>
          <w:lang w:val="pt-BR" w:eastAsia="vi-VN"/>
        </w:rPr>
        <w:t>Theo quy định tại khoản 1 Điều 14 Luật Ban hành văn bản quy phạm pháp luật năm 2025, Chính phủ được ban hành nghị định để: (i) quy định chi tiết điều, khoản, điểm được giao trong luật, nghị quyết của Quốc hội; (ii) quy định các biện pháp cụ thể để tổ chức thi hành Hiến pháp, luật, nghị quyết của Quốc hội; (iii) thực hiện chức năng quản lý nhà nước đối với ngành, lĩnh vực thuộc phạm vi quản lý của Chính phủ.</w:t>
      </w:r>
    </w:p>
    <w:p w14:paraId="6455E70D" w14:textId="77777777" w:rsidR="00F1650F" w:rsidRDefault="00000000">
      <w:pPr>
        <w:spacing w:before="120"/>
        <w:ind w:firstLine="709"/>
        <w:jc w:val="both"/>
        <w:rPr>
          <w:sz w:val="28"/>
          <w:szCs w:val="28"/>
          <w:lang w:val="pt-BR" w:eastAsia="vi-VN"/>
        </w:rPr>
      </w:pPr>
      <w:r>
        <w:rPr>
          <w:sz w:val="28"/>
          <w:szCs w:val="28"/>
          <w:lang w:val="pt-BR" w:eastAsia="vi-VN"/>
        </w:rPr>
        <w:t>Dự thảo Nghị định về phát triển liên kết chuỗi giá trị nông nghiệp bền vững thuộc trường hợp Chính phủ ban hành nghị định theo quy định tại khoản 1 Điều 14 Luật Ban hành văn bản quy phạm pháp luật năm 2025 nhằm quy định các biện pháp tổ chức thực hiện chính sách phát triển liên kết chuỗi giá trị trong sản xuất, chế biến và tiêu thụ sản phẩm nông nghiệp; tổ chức sản xuất nông nghiệp theo chuỗi giá trị; phát triển vùng nguyên liệu nông nghiệp; phát triển kinh tế tập thể, hợp tác xã nông nghiệp; thúc đẩy liên kết giữa doanh nghiệp, hợp tác xã, tổ hợp tác, hộ nông dân và các chủ thể liên quan trong chuỗi giá trị; đồng thời thực hiện nhiệm vụ quản lý nhà nước trong lĩnh vực nông nghiệp và môi trường theo phân công của Chính phủ.</w:t>
      </w:r>
    </w:p>
    <w:p w14:paraId="4E8DB863" w14:textId="77777777" w:rsidR="00F1650F" w:rsidRDefault="00000000">
      <w:pPr>
        <w:spacing w:before="120"/>
        <w:ind w:firstLine="709"/>
        <w:jc w:val="both"/>
        <w:rPr>
          <w:sz w:val="28"/>
          <w:szCs w:val="28"/>
          <w:lang w:val="pt-BR" w:eastAsia="vi-VN"/>
        </w:rPr>
      </w:pPr>
      <w:r>
        <w:rPr>
          <w:sz w:val="28"/>
          <w:szCs w:val="28"/>
          <w:lang w:val="pt-BR" w:eastAsia="vi-VN"/>
        </w:rPr>
        <w:t>Việc xây dựng Nghị định đồng thời thực hiện nhiệm vụ được Chính phủ, Thủ tướng Chính phủ giao tại Quyết định số 125/QĐ-TTg ngày 16 tháng 01 năm 2026 của Thủ tướng Chính phủ ban hành Chương trình công tác năm 2026 của Chính phủ; Nghị quyết số 09/NQ-CP ngày 02 tháng 02 năm 2023 của Chính phủ ban hành Chương trình hành động thực hiện Nghị quyết số 20-NQ/TW về tiếp tục đổi mới, phát triển và nâng cao hiệu quả kinh tế tập thể trong giai đoạn mới; đồng thời thực hiện ý kiến chỉ đạo của Phó Thủ tướng Chính phủ Trần Hồng Hà tại Văn bản số 3133/VPCP-NN ngày 08 tháng 4 năm 2026 của Văn phòng Chính phủ về việc điều chỉnh nhiệm vụ trong Chương trình công tác năm 2026 của Chính phủ, Thủ tướng Chính phủ, theo đó thống nhất việc xây dựng Nghị định về phát triển liên kết chuỗi giá trị nông nghiệp bền vững thay thế Nghị định số 98/2018/NĐ-CP.</w:t>
      </w:r>
    </w:p>
    <w:p w14:paraId="2DE77F90" w14:textId="77777777" w:rsidR="00F1650F" w:rsidRDefault="00000000">
      <w:pPr>
        <w:spacing w:before="120"/>
        <w:ind w:firstLine="709"/>
        <w:jc w:val="both"/>
        <w:rPr>
          <w:sz w:val="28"/>
          <w:szCs w:val="28"/>
          <w:lang w:val="pt-BR" w:eastAsia="vi-VN"/>
        </w:rPr>
      </w:pPr>
      <w:r>
        <w:rPr>
          <w:i/>
          <w:iCs/>
          <w:sz w:val="28"/>
          <w:szCs w:val="28"/>
          <w:lang w:val="pt-BR" w:eastAsia="vi-VN"/>
        </w:rPr>
        <w:t>Thứ hai</w:t>
      </w:r>
      <w:r>
        <w:rPr>
          <w:sz w:val="28"/>
          <w:szCs w:val="28"/>
          <w:lang w:val="pt-BR" w:eastAsia="vi-VN"/>
        </w:rPr>
        <w:t xml:space="preserve">, về căn cứ pháp luật chuyên ngành, việc xây dựng Nghị định được thực hiện trên cơ sở hệ thống pháp luật có liên quan trực tiếp đến tổ chức sản xuất, liên kết, chế biến, tiêu thụ sản phẩm nông nghiệp, phát triển hợp tác xã và chuỗi giá trị nông nghiệp, gồm: Luật Hợp tác xã năm 2023; Luật Trồng trọt năm 2018; Luật Chăn nuôi năm 2018; Luật Thủy sản năm 2017; Luật Lâm nghiệp năm 2017; Luật Bảo vệ và Kiểm dịch thực vật số 41/2013/QH13 (được sửa đổi, bổ sung năm </w:t>
      </w:r>
      <w:r>
        <w:rPr>
          <w:sz w:val="28"/>
          <w:szCs w:val="28"/>
          <w:lang w:val="pt-BR" w:eastAsia="vi-VN"/>
        </w:rPr>
        <w:lastRenderedPageBreak/>
        <w:t>2018); Luật An toàn thực phẩm năm 2010 (được sửa đổi, bổ sung năm 2018); Luật Bảo vệ môi trường năm 2020; Luật Đầu tư công năm 2019 (được sửa đổi, bổ sung năm 2024); Luật Ngân sách nhà nước năm 2025; Luật số 146/2025/QH15 sửa đổi, bổ sung một số điều của 15 luật trong lĩnh vực nông nghiệp và môi trường</w:t>
      </w:r>
      <w:r>
        <w:rPr>
          <w:sz w:val="28"/>
          <w:szCs w:val="28"/>
          <w:lang w:eastAsia="vi-VN"/>
        </w:rPr>
        <w:t xml:space="preserve">. </w:t>
      </w:r>
      <w:r>
        <w:rPr>
          <w:sz w:val="28"/>
          <w:szCs w:val="28"/>
          <w:lang w:val="pt-BR" w:eastAsia="vi-VN"/>
        </w:rPr>
        <w:t>Ngoài ra, việc xây dựng Nghị định còn bảo đảm phù hợp với các quy định của pháp luật về dân sự, thương mại, đầu tư, đấu thầu và chuyển đổi số, đặc biệt là Bộ luật Dân sự năm 2015; Luật Thương mại năm 2005; Luật Giao dịch điện tử năm 2023; Luật Đấu thầu năm 2023; Luật Giá năm 2023; các quy định của pháp luật về bảo vệ dữ liệu, sở hữu trí tuệ, bảo vệ quyền lợi người tiêu dùng và các quy định pháp luật khác có liên quan đến giao kết, thực hiện hợp đồng, giao dịch điện tử, quản trị dữ liệu và tổ chức thị trường trong chuỗi giá trị nông nghiệp.</w:t>
      </w:r>
    </w:p>
    <w:p w14:paraId="251589BC" w14:textId="77777777" w:rsidR="00F1650F" w:rsidRDefault="00000000">
      <w:pPr>
        <w:spacing w:before="120"/>
        <w:ind w:firstLine="709"/>
        <w:jc w:val="both"/>
        <w:rPr>
          <w:sz w:val="28"/>
          <w:szCs w:val="28"/>
          <w:lang w:val="pt-BR" w:eastAsia="vi-VN"/>
        </w:rPr>
      </w:pPr>
      <w:r>
        <w:rPr>
          <w:sz w:val="28"/>
          <w:szCs w:val="28"/>
          <w:lang w:val="pt-BR" w:eastAsia="vi-VN"/>
        </w:rPr>
        <w:t>Bên cạnh đó, hệ thống văn bản dưới luật hiện hành đã hình thành nền tảng pháp lý cho phát triển sản xuất nông nghiệp theo chuỗi giá trị, gồm: Nghị định số 98/2018/NĐ-CP ngày 05</w:t>
      </w:r>
      <w:r>
        <w:rPr>
          <w:sz w:val="28"/>
          <w:szCs w:val="28"/>
          <w:lang w:eastAsia="vi-VN"/>
        </w:rPr>
        <w:t>/</w:t>
      </w:r>
      <w:r>
        <w:rPr>
          <w:sz w:val="28"/>
          <w:szCs w:val="28"/>
          <w:lang w:val="pt-BR" w:eastAsia="vi-VN"/>
        </w:rPr>
        <w:t>7</w:t>
      </w:r>
      <w:r>
        <w:rPr>
          <w:sz w:val="28"/>
          <w:szCs w:val="28"/>
          <w:lang w:eastAsia="vi-VN"/>
        </w:rPr>
        <w:t>/</w:t>
      </w:r>
      <w:r>
        <w:rPr>
          <w:sz w:val="28"/>
          <w:szCs w:val="28"/>
          <w:lang w:val="pt-BR" w:eastAsia="vi-VN"/>
        </w:rPr>
        <w:t>2018 của Chính phủ về chính sách khuyến khích phát triển hợp tác, liên kết trong sản xuất và tiêu thụ sản phẩm nông nghiệp; Nghị định số 113/2024/NĐ-CP quy định chi tiết một số điều của Luật Hợp tác xã năm 2023; Nghị định số 55/2015/NĐ-CP về chính sách tín dụng phục vụ phát triển nông nghiệp, nông thôn (được sửa đổi, bổ sung tại Nghị định số 116/2018/NĐ-CP và Nghị định số 156/2025/NĐ-CP); các quy định liên quan đến bảo hiểm nông nghiệp, khuyến nông, xúc tiến thương mại, truy xuất nguồn gốc, chuyển đổi số, tín dụng xanh, logistics nông nghiệp và phát triển thị trường.</w:t>
      </w:r>
    </w:p>
    <w:p w14:paraId="4651C3A5" w14:textId="77777777" w:rsidR="00F1650F" w:rsidRDefault="00000000">
      <w:pPr>
        <w:spacing w:before="120"/>
        <w:ind w:firstLine="709"/>
        <w:jc w:val="both"/>
        <w:rPr>
          <w:sz w:val="28"/>
          <w:szCs w:val="28"/>
          <w:lang w:val="pt-BR" w:eastAsia="vi-VN"/>
        </w:rPr>
      </w:pPr>
      <w:r>
        <w:rPr>
          <w:sz w:val="28"/>
          <w:szCs w:val="28"/>
          <w:lang w:val="pt-BR" w:eastAsia="vi-VN"/>
        </w:rPr>
        <w:t>Tuy nhiên, qua rà soát cho thấy, sau hơn 06 năm triển khai, nhiều quy định của Nghị định số 98/2018/NĐ-CP không còn phù hợp với hệ thống pháp luật hiện hành và yêu cầu phát triển mới. Một số quy định chưa bảo đảm tính thống nhất với Luật Hợp tác xã năm 2023, pháp luật chuyên ngành nông nghiệp và môi trường, các quy định mới về đầu tư công, ngân sách nhà nước, chuyển đổi số, tăng trưởng xanh, giảm phát thải khí nhà kính và tổ chức chính quyền địa phương 02 cấp. Đồng thời, cách tiếp cận chính sách của Nghị định số 98/2018/NĐ-CP chủ yếu dựa trên hỗ trợ dự án liên kết ngắn hạn, chưa bao quát đầy đủ các yêu cầu mới về phát triển vùng nguyên liệu</w:t>
      </w:r>
      <w:r>
        <w:rPr>
          <w:sz w:val="28"/>
          <w:szCs w:val="28"/>
          <w:lang w:eastAsia="vi-VN"/>
        </w:rPr>
        <w:t xml:space="preserve"> </w:t>
      </w:r>
      <w:r>
        <w:rPr>
          <w:sz w:val="28"/>
          <w:szCs w:val="28"/>
          <w:lang w:val="pt-BR" w:eastAsia="vi-VN"/>
        </w:rPr>
        <w:t>nông nghiệp, quản trị dữ liệu chuỗi, truy xuất nguồn gốc, cơ chế chia sẻ lợi ích và rủi ro, chuyển đổi số, chuyển đổi xanh và giảm phát thải trong chuỗi giá trị nông nghiệp.</w:t>
      </w:r>
    </w:p>
    <w:p w14:paraId="49CB5C52" w14:textId="77777777" w:rsidR="00F1650F" w:rsidRDefault="00000000">
      <w:pPr>
        <w:spacing w:before="120"/>
        <w:ind w:firstLine="709"/>
        <w:jc w:val="both"/>
        <w:rPr>
          <w:sz w:val="28"/>
          <w:szCs w:val="28"/>
          <w:lang w:val="pt-BR" w:eastAsia="vi-VN"/>
        </w:rPr>
      </w:pPr>
      <w:r>
        <w:rPr>
          <w:sz w:val="28"/>
          <w:szCs w:val="28"/>
          <w:lang w:val="pt-BR" w:eastAsia="vi-VN"/>
        </w:rPr>
        <w:t>Nội dung sửa đổi có phạm vi rộng, làm thay đổi cơ bản phạm vi điều chỉnh, đối tượng áp dụng, phương thức tổ chức thực hiện và công cụ chính sách của Nghị định số 98/2018/NĐ-CP; đồng thời bổ sung nhiều nội dung mới mang tính nền tảng như: phát triển vùng nguyên liệu nông nghiệp; tổ chức liên kết theo nhiều mô hình chuỗi giá trị; dữ liệu và quản trị chuỗi; logistics nông nghiệp; cơ chế hợp đồng liên kết linh hoạt; cơ chế chia sẻ lợi ích, rủi ro; chuyển đổi số, chuyển đổi xanh và phát triển nông nghiệp phát thải thấp.</w:t>
      </w:r>
    </w:p>
    <w:p w14:paraId="19A1854A" w14:textId="77777777" w:rsidR="00F1650F" w:rsidRDefault="00000000">
      <w:pPr>
        <w:spacing w:before="120"/>
        <w:ind w:firstLine="709"/>
        <w:jc w:val="both"/>
        <w:rPr>
          <w:sz w:val="28"/>
          <w:szCs w:val="28"/>
          <w:lang w:val="pt-BR" w:eastAsia="vi-VN"/>
        </w:rPr>
      </w:pPr>
      <w:r>
        <w:rPr>
          <w:sz w:val="28"/>
          <w:szCs w:val="28"/>
          <w:lang w:val="pt-BR" w:eastAsia="vi-VN"/>
        </w:rPr>
        <w:t>Theo quy định của Luật Ban hành văn bản quy phạm pháp luật năm 2025 và Nghị định số 78/2025/NĐ-CP (được sửa đổi, bổ sung tại Nghị định số 187/2025/NĐ-CP), trường hợp sửa đổi, bổ sung có tính chất toàn diện, làm thay đổi cơ bản phạm vi điều chỉnh, nội dung chính sách và kết cấu văn bản thì phải xây dựng, ban hành văn bản mới thay thế.</w:t>
      </w:r>
    </w:p>
    <w:p w14:paraId="64833701" w14:textId="77777777" w:rsidR="00F1650F" w:rsidRDefault="00000000">
      <w:pPr>
        <w:spacing w:before="120"/>
        <w:ind w:firstLine="709"/>
        <w:jc w:val="both"/>
        <w:rPr>
          <w:sz w:val="28"/>
          <w:szCs w:val="28"/>
          <w:lang w:val="pt-BR" w:eastAsia="vi-VN"/>
        </w:rPr>
      </w:pPr>
      <w:r>
        <w:rPr>
          <w:sz w:val="28"/>
          <w:szCs w:val="28"/>
          <w:lang w:val="pt-BR" w:eastAsia="vi-VN"/>
        </w:rPr>
        <w:lastRenderedPageBreak/>
        <w:t xml:space="preserve">Do đó, việc xây dựng Nghị định mới với tên gọi </w:t>
      </w:r>
      <w:r>
        <w:rPr>
          <w:b/>
          <w:bCs/>
          <w:i/>
          <w:iCs/>
          <w:sz w:val="28"/>
          <w:szCs w:val="28"/>
          <w:lang w:val="pt-BR" w:eastAsia="vi-VN"/>
        </w:rPr>
        <w:t>“Nghị định về phát triển liên kết chuỗi giá trị nông nghiệp bền vững”</w:t>
      </w:r>
      <w:r>
        <w:rPr>
          <w:sz w:val="28"/>
          <w:szCs w:val="28"/>
          <w:lang w:val="pt-BR" w:eastAsia="vi-VN"/>
        </w:rPr>
        <w:t xml:space="preserve"> thay thế Nghị định số 98/2018/NĐ-CP là cần thiết, có đầy đủ cơ sở pháp lý, bảo đảm tính hợp hiến, hợp pháp, thống nhất, đồng bộ của hệ thống pháp luật và phù hợp với thẩm quyền của Chính phủ; đồng thời tạo nền tảng pháp lý đầy đủ để thúc đẩy tổ chức sản xuất nông nghiệp theo chuỗi giá trị hiện đại, minh bạch, hiệu quả, bền vững, đáp ứng yêu cầu hội nhập quốc tế và phát triển nông nghiệp xanh, sinh thái, phát thải thấp trong giai đoạn mới..</w:t>
      </w:r>
    </w:p>
    <w:p w14:paraId="18E21A60" w14:textId="77777777" w:rsidR="00F1650F" w:rsidRDefault="00000000">
      <w:pPr>
        <w:spacing w:before="120" w:after="120"/>
        <w:ind w:firstLine="709"/>
        <w:jc w:val="both"/>
        <w:rPr>
          <w:b/>
          <w:bCs/>
          <w:sz w:val="28"/>
          <w:szCs w:val="28"/>
        </w:rPr>
      </w:pPr>
      <w:r>
        <w:rPr>
          <w:b/>
          <w:bCs/>
          <w:sz w:val="28"/>
          <w:szCs w:val="28"/>
        </w:rPr>
        <w:t>3. Cơ sở thực tiễn</w:t>
      </w:r>
    </w:p>
    <w:p w14:paraId="351A95C4" w14:textId="77777777" w:rsidR="00F1650F" w:rsidRDefault="00000000">
      <w:pPr>
        <w:spacing w:before="120"/>
        <w:ind w:firstLine="709"/>
        <w:jc w:val="both"/>
        <w:rPr>
          <w:sz w:val="28"/>
          <w:szCs w:val="28"/>
          <w:lang w:val="pt-BR" w:eastAsia="vi-VN"/>
        </w:rPr>
      </w:pPr>
      <w:r>
        <w:rPr>
          <w:sz w:val="28"/>
          <w:szCs w:val="28"/>
          <w:lang w:val="pt-BR" w:eastAsia="vi-VN"/>
        </w:rPr>
        <w:t>Sau hơn 06 năm triển khai Nghị định số 98/2018/NĐ-CP</w:t>
      </w:r>
      <w:r>
        <w:rPr>
          <w:sz w:val="28"/>
          <w:szCs w:val="28"/>
          <w:lang w:eastAsia="vi-VN"/>
        </w:rPr>
        <w:t xml:space="preserve"> của Chính phủ</w:t>
      </w:r>
      <w:r>
        <w:rPr>
          <w:sz w:val="28"/>
          <w:szCs w:val="28"/>
          <w:lang w:val="pt-BR" w:eastAsia="vi-VN"/>
        </w:rPr>
        <w:t>, chính sách đã góp phần thúc đẩy hình thành các mô hình liên kết giữa doanh nghiệp, hợp tác xã và nông dân, từng bước chuyển đổi tổ chức sản xuất theo hướng gắn với thị trường.</w:t>
      </w:r>
    </w:p>
    <w:p w14:paraId="57F03F37" w14:textId="77777777" w:rsidR="00F1650F" w:rsidRDefault="00000000">
      <w:pPr>
        <w:spacing w:before="120"/>
        <w:ind w:firstLine="709"/>
        <w:jc w:val="both"/>
        <w:rPr>
          <w:sz w:val="28"/>
          <w:szCs w:val="28"/>
          <w:lang w:val="pt-BR" w:eastAsia="vi-VN"/>
        </w:rPr>
      </w:pPr>
      <w:r>
        <w:rPr>
          <w:sz w:val="28"/>
          <w:szCs w:val="28"/>
          <w:lang w:val="pt-BR" w:eastAsia="vi-VN"/>
        </w:rPr>
        <w:t>Theo tổng hợp từ 34 tỉnh, thành phố, đến hết năm 2025, cả nước đã phê duyệt 2.938 dự án và kế hoạch liên kết, với sự tham gia của 2.412 hợp tác xã, 538 tổ hợp tác, 1.305 doanh nghiệp và hơn 211.000 hộ nông dân; tổng kinh phí thực hiện khoảng 15.243 tỷ đồng, trong đó ngân sách nhà nước hỗ trợ 3.186 tỷ đồng, chiếm 20,9%, phần còn lại do các chủ thể đối ứng.</w:t>
      </w:r>
      <w:r>
        <w:rPr>
          <w:sz w:val="28"/>
          <w:szCs w:val="28"/>
          <w:lang w:eastAsia="vi-VN"/>
        </w:rPr>
        <w:t xml:space="preserve"> </w:t>
      </w:r>
      <w:r>
        <w:rPr>
          <w:sz w:val="28"/>
          <w:szCs w:val="28"/>
          <w:lang w:val="pt-BR" w:eastAsia="vi-VN"/>
        </w:rPr>
        <w:t>Tỷ lệ giá trị sản phẩm nông nghiệp được sản xuất theo hình thức hợp tác, liên kết đã tăng từ khoảng 10% trước năm 2018 lên trên 31% vào năm 2025, góp phần nâng cao giá trị gia tăng và hiệu quả sản xuất trong một số ngành hàng chủ lực.</w:t>
      </w:r>
    </w:p>
    <w:p w14:paraId="36B617F8" w14:textId="77777777" w:rsidR="00F1650F" w:rsidRDefault="00000000">
      <w:pPr>
        <w:spacing w:before="120"/>
        <w:ind w:firstLine="709"/>
        <w:jc w:val="both"/>
        <w:rPr>
          <w:sz w:val="28"/>
          <w:szCs w:val="28"/>
          <w:lang w:val="pt-BR" w:eastAsia="vi-VN"/>
        </w:rPr>
      </w:pPr>
      <w:r>
        <w:rPr>
          <w:sz w:val="28"/>
          <w:szCs w:val="28"/>
          <w:lang w:val="pt-BR" w:eastAsia="vi-VN"/>
        </w:rPr>
        <w:t>Tuy nhiên, kết quả đạt được chưa tương xứng với yêu cầu phát triển, còn nhiều hạn chế, bất cập:</w:t>
      </w:r>
    </w:p>
    <w:p w14:paraId="02C249A8" w14:textId="77777777" w:rsidR="00F1650F" w:rsidRDefault="00000000">
      <w:pPr>
        <w:spacing w:before="120"/>
        <w:ind w:firstLine="709"/>
        <w:jc w:val="both"/>
        <w:rPr>
          <w:sz w:val="28"/>
          <w:szCs w:val="28"/>
          <w:lang w:val="pt-BR" w:eastAsia="vi-VN"/>
        </w:rPr>
      </w:pPr>
      <w:r>
        <w:rPr>
          <w:sz w:val="28"/>
          <w:szCs w:val="28"/>
          <w:lang w:eastAsia="vi-VN"/>
        </w:rPr>
        <w:t xml:space="preserve">(i) </w:t>
      </w:r>
      <w:r>
        <w:rPr>
          <w:sz w:val="28"/>
          <w:szCs w:val="28"/>
          <w:lang w:val="pt-BR" w:eastAsia="vi-VN"/>
        </w:rPr>
        <w:t>Liên kết chuỗi giá trị phát triển chưa bền vững: nhiều mô hình liên kết mang tính hình thức, phụ thuộc vào hỗ trợ ngân sách; hợp đồng liên kết thiếu ràng buộc; tình trạng phá vỡ hợp đồng vẫn diễn ra khi giá thị trường biến động;</w:t>
      </w:r>
    </w:p>
    <w:p w14:paraId="72906D39" w14:textId="77777777" w:rsidR="00F1650F" w:rsidRDefault="00000000">
      <w:pPr>
        <w:spacing w:before="120"/>
        <w:ind w:firstLine="709"/>
        <w:jc w:val="both"/>
        <w:rPr>
          <w:sz w:val="28"/>
          <w:szCs w:val="28"/>
          <w:lang w:val="pt-BR" w:eastAsia="vi-VN"/>
        </w:rPr>
      </w:pPr>
      <w:r>
        <w:rPr>
          <w:sz w:val="28"/>
          <w:szCs w:val="28"/>
          <w:lang w:eastAsia="vi-VN"/>
        </w:rPr>
        <w:t xml:space="preserve">(ii) </w:t>
      </w:r>
      <w:r>
        <w:rPr>
          <w:sz w:val="28"/>
          <w:szCs w:val="28"/>
          <w:lang w:val="pt-BR" w:eastAsia="vi-VN"/>
        </w:rPr>
        <w:t>Quy mô và phạm vi liên kết còn hạn chế: số lượng hợp tác xã tham gia liên kết còn thấp so với tổng số hợp tác xã đang hoạt động; nhiều hợp tác xã chỉ dừng ở cung cấp dịch vụ đầu vào, chưa tham gia sâu vào chế biến và tiêu thụ;</w:t>
      </w:r>
    </w:p>
    <w:p w14:paraId="29BB1095" w14:textId="77777777" w:rsidR="00F1650F" w:rsidRDefault="00000000">
      <w:pPr>
        <w:spacing w:before="120"/>
        <w:ind w:firstLine="709"/>
        <w:jc w:val="both"/>
        <w:rPr>
          <w:sz w:val="28"/>
          <w:szCs w:val="28"/>
          <w:lang w:val="pt-BR" w:eastAsia="vi-VN"/>
        </w:rPr>
      </w:pPr>
      <w:r>
        <w:rPr>
          <w:sz w:val="28"/>
          <w:szCs w:val="28"/>
          <w:lang w:eastAsia="vi-VN"/>
        </w:rPr>
        <w:t xml:space="preserve">(iii) </w:t>
      </w:r>
      <w:r>
        <w:rPr>
          <w:sz w:val="28"/>
          <w:szCs w:val="28"/>
          <w:lang w:val="pt-BR" w:eastAsia="vi-VN"/>
        </w:rPr>
        <w:t>Chưa hình thành được vùng nguyên liệu tập trung, đạt chuẩn: thiếu cơ chế hỗ trợ đồng bộ về hạ tầng, tổ chức sản xuất, truy xuất nguồn gốc và tiêu chuẩn chất lượng; khó đáp ứng yêu cầu của thị trường xuất khẩu;</w:t>
      </w:r>
    </w:p>
    <w:p w14:paraId="0877EBB0" w14:textId="77777777" w:rsidR="00F1650F" w:rsidRDefault="00000000">
      <w:pPr>
        <w:spacing w:before="120"/>
        <w:ind w:firstLine="709"/>
        <w:jc w:val="both"/>
        <w:rPr>
          <w:sz w:val="28"/>
          <w:szCs w:val="28"/>
          <w:lang w:val="pt-BR" w:eastAsia="vi-VN"/>
        </w:rPr>
      </w:pPr>
      <w:r>
        <w:rPr>
          <w:sz w:val="28"/>
          <w:szCs w:val="28"/>
          <w:lang w:eastAsia="vi-VN"/>
        </w:rPr>
        <w:t xml:space="preserve">(iv) </w:t>
      </w:r>
      <w:r>
        <w:rPr>
          <w:sz w:val="28"/>
          <w:szCs w:val="28"/>
          <w:lang w:val="pt-BR" w:eastAsia="vi-VN"/>
        </w:rPr>
        <w:t>Chính sách hỗ trợ chưa phù hợp và chưa đủ mạnh: mức hỗ trợ hạ tầng còn thấp; nội dung hỗ trợ chưa bao quát các yếu tố quan trọng như logistics, chuyển đổi số, sản xuất xanh; cơ chế tín dụng, bảo hiểm và chia sẻ rủi ro trong chuỗi còn thiếu;</w:t>
      </w:r>
    </w:p>
    <w:p w14:paraId="7B998451" w14:textId="77777777" w:rsidR="00F1650F" w:rsidRDefault="00000000">
      <w:pPr>
        <w:spacing w:before="120"/>
        <w:ind w:firstLine="709"/>
        <w:jc w:val="both"/>
        <w:rPr>
          <w:sz w:val="28"/>
          <w:szCs w:val="28"/>
          <w:lang w:val="pt-BR" w:eastAsia="vi-VN"/>
        </w:rPr>
      </w:pPr>
      <w:r>
        <w:rPr>
          <w:sz w:val="28"/>
          <w:szCs w:val="28"/>
          <w:lang w:eastAsia="vi-VN"/>
        </w:rPr>
        <w:t xml:space="preserve">(v) </w:t>
      </w:r>
      <w:r>
        <w:rPr>
          <w:sz w:val="28"/>
          <w:szCs w:val="28"/>
          <w:lang w:val="pt-BR" w:eastAsia="vi-VN"/>
        </w:rPr>
        <w:t>Thủ tục hành chính còn phức tạp, khó tiếp cận: quy trình xây dựng, thẩm định, phê duyệt dự án kéo dài; chưa phù hợp với năng lực của hợp tác xã và doanh nghiệp nhỏ;</w:t>
      </w:r>
    </w:p>
    <w:p w14:paraId="4B761F45" w14:textId="77777777" w:rsidR="00F1650F" w:rsidRDefault="00000000">
      <w:pPr>
        <w:spacing w:before="120"/>
        <w:ind w:firstLine="709"/>
        <w:jc w:val="both"/>
        <w:rPr>
          <w:sz w:val="28"/>
          <w:szCs w:val="28"/>
          <w:lang w:val="pt-BR" w:eastAsia="vi-VN"/>
        </w:rPr>
      </w:pPr>
      <w:r>
        <w:rPr>
          <w:sz w:val="28"/>
          <w:szCs w:val="28"/>
          <w:lang w:eastAsia="vi-VN"/>
        </w:rPr>
        <w:t xml:space="preserve">(vi) </w:t>
      </w:r>
      <w:r>
        <w:rPr>
          <w:sz w:val="28"/>
          <w:szCs w:val="28"/>
          <w:lang w:val="pt-BR" w:eastAsia="vi-VN"/>
        </w:rPr>
        <w:t>Chưa bao quát đầy đủ các chủ thể trong chuỗi giá trị: thiếu cơ chế đối với thương lái, logistics và các tổ chức dịch vụ trung gian, dẫn đến khoảng trống thể chế trong tổ chức thị trường;</w:t>
      </w:r>
    </w:p>
    <w:p w14:paraId="0D9A800C" w14:textId="77777777" w:rsidR="00F1650F" w:rsidRDefault="00000000">
      <w:pPr>
        <w:spacing w:before="120"/>
        <w:ind w:firstLine="709"/>
        <w:jc w:val="both"/>
        <w:rPr>
          <w:sz w:val="28"/>
          <w:szCs w:val="28"/>
          <w:lang w:val="pt-BR" w:eastAsia="vi-VN"/>
        </w:rPr>
      </w:pPr>
      <w:r>
        <w:rPr>
          <w:sz w:val="28"/>
          <w:szCs w:val="28"/>
          <w:lang w:eastAsia="vi-VN"/>
        </w:rPr>
        <w:lastRenderedPageBreak/>
        <w:t xml:space="preserve">(vii) </w:t>
      </w:r>
      <w:r>
        <w:rPr>
          <w:sz w:val="28"/>
          <w:szCs w:val="28"/>
          <w:lang w:val="pt-BR" w:eastAsia="vi-VN"/>
        </w:rPr>
        <w:t>Chưa tích hợp các yêu cầu phát triển mới: chuyển đổi số, truy xuất nguồn gốc, giảm phát thải, kinh tế tuần hoàn và thích ứng biến đổi khí hậu chưa được thể chế hóa đầy đủ.</w:t>
      </w:r>
    </w:p>
    <w:p w14:paraId="7B2F0800" w14:textId="77777777" w:rsidR="00F1650F" w:rsidRDefault="00000000">
      <w:pPr>
        <w:spacing w:before="120"/>
        <w:ind w:firstLine="709"/>
        <w:jc w:val="both"/>
        <w:rPr>
          <w:sz w:val="28"/>
          <w:szCs w:val="28"/>
          <w:lang w:val="pt-BR" w:eastAsia="vi-VN"/>
        </w:rPr>
      </w:pPr>
      <w:r>
        <w:rPr>
          <w:sz w:val="28"/>
          <w:szCs w:val="28"/>
          <w:lang w:val="pt-BR" w:eastAsia="vi-VN"/>
        </w:rPr>
        <w:t>(viii) Công tác quản lý, theo dõi và đánh giá liên kết còn nhiều hạn chế: chưa hình thành được cơ sở dữ liệu thống nhất về liên kết chuỗi giá trị và vùng nguyên liệu; thông tin về hợp đồng liên kết, sản lượng, chất lượng sản phẩm, truy xuất nguồn gốc còn phân tán; công tác giám sát, hậu kiểm và đánh giá hiệu quả đầu tư còn gặp nhiều khó khăn;</w:t>
      </w:r>
    </w:p>
    <w:p w14:paraId="5652D851" w14:textId="77777777" w:rsidR="00F1650F" w:rsidRDefault="00000000">
      <w:pPr>
        <w:spacing w:before="120"/>
        <w:ind w:firstLine="709"/>
        <w:jc w:val="both"/>
        <w:rPr>
          <w:sz w:val="28"/>
          <w:szCs w:val="28"/>
          <w:lang w:val="pt-BR" w:eastAsia="vi-VN"/>
        </w:rPr>
      </w:pPr>
      <w:r>
        <w:rPr>
          <w:sz w:val="28"/>
          <w:szCs w:val="28"/>
          <w:lang w:val="pt-BR" w:eastAsia="vi-VN"/>
        </w:rPr>
        <w:t>(ix) Chưa có cơ chế đầy đủ về quản lý tài sản hình thành từ nguồn hỗ trợ của Nhà nước, cơ chế bảo đảm thực hiện liên kết và xử lý vi phạm trong quá trình thực hiện dự án liên kết; việc huy động nguồn lực xã hội còn hạn chế, chưa tạo được động lực đủ mạnh để khuyến khích doanh nghiệp, hợp tác xã đầu tư dài hạn vào phát triển vùng nguyên liệu và chuỗi giá trị.</w:t>
      </w:r>
    </w:p>
    <w:p w14:paraId="4341800E" w14:textId="77777777" w:rsidR="00F1650F" w:rsidRDefault="00000000">
      <w:pPr>
        <w:spacing w:before="120"/>
        <w:ind w:firstLine="709"/>
        <w:jc w:val="both"/>
        <w:rPr>
          <w:sz w:val="28"/>
          <w:szCs w:val="28"/>
          <w:lang w:val="pt-BR" w:eastAsia="vi-VN"/>
        </w:rPr>
      </w:pPr>
      <w:r>
        <w:rPr>
          <w:sz w:val="28"/>
          <w:szCs w:val="28"/>
          <w:lang w:val="pt-BR" w:eastAsia="vi-VN"/>
        </w:rPr>
        <w:t>Trong bối cảnh hội nhập quốc tế sâu rộng, yêu cầu của thị trường ngày càng cao về chất lượng, truy xuất nguồn gốc và phát triển bền vững; đồng thời Việt Nam đã cam kết đạt phát thải ròng bằng “0” vào năm 2050, việc tổ chức sản xuất theo chuỗi giá trị hiện đại, minh bạch và bền vững là yêu cầu tất yếu.</w:t>
      </w:r>
    </w:p>
    <w:p w14:paraId="42DA70C1" w14:textId="77777777" w:rsidR="00F1650F" w:rsidRDefault="00000000">
      <w:pPr>
        <w:spacing w:before="120"/>
        <w:ind w:firstLine="709"/>
        <w:jc w:val="both"/>
        <w:rPr>
          <w:sz w:val="28"/>
          <w:szCs w:val="28"/>
          <w:lang w:val="pt-BR" w:eastAsia="vi-VN"/>
        </w:rPr>
      </w:pPr>
      <w:r>
        <w:rPr>
          <w:sz w:val="28"/>
          <w:szCs w:val="28"/>
          <w:lang w:val="pt-BR" w:eastAsia="vi-VN"/>
        </w:rPr>
        <w:t xml:space="preserve">Từ những phân tích nêu trên, việc ban hành Nghị định mới về </w:t>
      </w:r>
      <w:r>
        <w:rPr>
          <w:b/>
          <w:bCs/>
          <w:sz w:val="28"/>
          <w:szCs w:val="28"/>
          <w:lang w:val="pt-BR" w:eastAsia="vi-VN"/>
        </w:rPr>
        <w:t>phát triển liên kết chuỗi giá trị nông nghiệp bền vững</w:t>
      </w:r>
      <w:r>
        <w:rPr>
          <w:sz w:val="28"/>
          <w:szCs w:val="28"/>
          <w:lang w:val="pt-BR" w:eastAsia="vi-VN"/>
        </w:rPr>
        <w:t xml:space="preserve"> là hết sức cần thiết nhằm khắc phục các hạn chế của Nghị định số 98/2018/NĐ-CP, đáp ứng yêu cầu phát triển nông nghiệp trong giai đoạn mới.</w:t>
      </w:r>
    </w:p>
    <w:p w14:paraId="51246385" w14:textId="77777777" w:rsidR="00F1650F" w:rsidRDefault="00000000">
      <w:pPr>
        <w:pStyle w:val="Heading2"/>
        <w:spacing w:before="120" w:line="240" w:lineRule="auto"/>
        <w:ind w:firstLine="709"/>
        <w:rPr>
          <w:b/>
          <w:szCs w:val="28"/>
        </w:rPr>
      </w:pPr>
      <w:r>
        <w:rPr>
          <w:b/>
          <w:szCs w:val="28"/>
        </w:rPr>
        <w:t>II. MỤC ĐÍCH, QUAN ĐIỂM VÀ YÊU CẦU</w:t>
      </w:r>
    </w:p>
    <w:p w14:paraId="7C0AC320" w14:textId="77777777" w:rsidR="00F1650F" w:rsidRDefault="00000000">
      <w:pPr>
        <w:spacing w:before="120"/>
        <w:ind w:firstLine="709"/>
        <w:jc w:val="both"/>
        <w:rPr>
          <w:b/>
          <w:sz w:val="28"/>
          <w:szCs w:val="28"/>
        </w:rPr>
      </w:pPr>
      <w:r>
        <w:rPr>
          <w:b/>
          <w:sz w:val="28"/>
          <w:szCs w:val="28"/>
        </w:rPr>
        <w:t xml:space="preserve">1. Mục đích </w:t>
      </w:r>
    </w:p>
    <w:p w14:paraId="43EC8C59" w14:textId="77777777" w:rsidR="00F1650F" w:rsidRDefault="00000000">
      <w:pPr>
        <w:spacing w:before="120"/>
        <w:ind w:firstLine="709"/>
        <w:jc w:val="both"/>
        <w:rPr>
          <w:sz w:val="28"/>
          <w:szCs w:val="28"/>
          <w:lang w:val="pt-BR" w:eastAsia="vi-VN"/>
        </w:rPr>
      </w:pPr>
      <w:r>
        <w:rPr>
          <w:sz w:val="28"/>
          <w:szCs w:val="28"/>
          <w:lang w:val="pt-BR" w:eastAsia="vi-VN"/>
        </w:rPr>
        <w:t>(i) Hoàn thiện khung pháp lý về chính sách khuyến khích phát triển hợp tác, liên kết trong sản xuất, chế biến và tiêu thụ sản phẩm nông nghiệp theo hướng đồng bộ, hiện đại, ổn định và dễ thực thi; tạo nền tảng pháp lý đầy đủ cho việc tổ chức sản xuất theo chuỗi giá trị, phù hợp với bối cảnh phát triển mới của ngành nông nghiệp và yêu cầu hội nhập quốc tế.</w:t>
      </w:r>
    </w:p>
    <w:p w14:paraId="64D1178F" w14:textId="77777777" w:rsidR="00F1650F" w:rsidRDefault="00000000">
      <w:pPr>
        <w:spacing w:before="120"/>
        <w:ind w:firstLine="709"/>
        <w:jc w:val="both"/>
        <w:rPr>
          <w:sz w:val="28"/>
          <w:szCs w:val="28"/>
          <w:lang w:val="pt-BR" w:eastAsia="vi-VN"/>
        </w:rPr>
      </w:pPr>
      <w:r>
        <w:rPr>
          <w:sz w:val="28"/>
          <w:szCs w:val="28"/>
          <w:lang w:val="pt-BR" w:eastAsia="vi-VN"/>
        </w:rPr>
        <w:t>(ii) Khắc phục căn bản các hạn chế, bất cập của Nghị định số 98, đặc biệt là những tồn tại về cách tiếp cận hỗ trợ theo dự án ngắn hạn, thiếu cơ chế phát triển vùng nguyên liệu, chưa bao quát đầy đủ các chủ thể trong chuỗi giá trị và còn nặng về thủ tục hành chính. Trên cơ sở đó, nâng cao chất lượng, hiệu quả và tính bền vững của các liên kết; thúc đẩy hình thành các chuỗi giá trị nông sản quy mô lớn, ổn định, có khả năng cạnh tranh cao.</w:t>
      </w:r>
    </w:p>
    <w:p w14:paraId="4481B200" w14:textId="77777777" w:rsidR="00F1650F" w:rsidRDefault="00000000">
      <w:pPr>
        <w:spacing w:before="120"/>
        <w:ind w:firstLine="709"/>
        <w:jc w:val="both"/>
        <w:rPr>
          <w:sz w:val="28"/>
          <w:szCs w:val="28"/>
          <w:lang w:val="pt-BR" w:eastAsia="vi-VN"/>
        </w:rPr>
      </w:pPr>
      <w:r>
        <w:rPr>
          <w:sz w:val="28"/>
          <w:szCs w:val="28"/>
          <w:lang w:val="pt-BR" w:eastAsia="vi-VN"/>
        </w:rPr>
        <w:t>(iii) Nâng cao vai trò của hợp tác xã như một chủ thể trung tâm trong tổ chức sản xuất, đại diện cho nông dân tham gia chuỗi giá trị, điều phối các hoạt động sản xuất - thu mua - tiêu thụ; đồng thời thúc đẩy doanh nghiệp tham gia sâu vào phát triển vùng nguyên liệu, chế biến và thị trường. Từng bước hình thành và phát triển các vùng nguyên liệu đạt chuẩn, đáp ứng yêu cầu về chất lượng, truy xuất nguồn gốc, tiêu chuẩn kỹ thuật, góp phần nâng cao năng lực xuất khẩu và giá trị gia tăng của nông sản Việt Nam.</w:t>
      </w:r>
    </w:p>
    <w:p w14:paraId="3E9676CD" w14:textId="77777777" w:rsidR="00F1650F" w:rsidRDefault="00000000">
      <w:pPr>
        <w:spacing w:before="120"/>
        <w:ind w:firstLine="709"/>
        <w:jc w:val="both"/>
        <w:rPr>
          <w:sz w:val="28"/>
          <w:szCs w:val="28"/>
          <w:lang w:val="pt-BR" w:eastAsia="vi-VN"/>
        </w:rPr>
      </w:pPr>
      <w:r>
        <w:rPr>
          <w:sz w:val="28"/>
          <w:szCs w:val="28"/>
          <w:lang w:val="pt-BR" w:eastAsia="vi-VN"/>
        </w:rPr>
        <w:lastRenderedPageBreak/>
        <w:t xml:space="preserve">(iv) Góp phần thực hiện hiệu quả </w:t>
      </w:r>
      <w:r>
        <w:rPr>
          <w:sz w:val="28"/>
          <w:szCs w:val="28"/>
          <w:lang w:eastAsia="vi-VN"/>
        </w:rPr>
        <w:t xml:space="preserve">tiến trình </w:t>
      </w:r>
      <w:r>
        <w:rPr>
          <w:sz w:val="28"/>
          <w:szCs w:val="28"/>
          <w:lang w:val="pt-BR" w:eastAsia="vi-VN"/>
        </w:rPr>
        <w:t xml:space="preserve">cơ cấu lại ngành nông nghiệp theo hướng nông nghiệp sinh thái, hiện đại, </w:t>
      </w:r>
      <w:r>
        <w:rPr>
          <w:sz w:val="28"/>
          <w:szCs w:val="28"/>
          <w:lang w:eastAsia="vi-VN"/>
        </w:rPr>
        <w:t xml:space="preserve">tích hợp đa giá trị, tạo </w:t>
      </w:r>
      <w:r>
        <w:rPr>
          <w:sz w:val="28"/>
          <w:szCs w:val="28"/>
          <w:lang w:val="pt-BR" w:eastAsia="vi-VN"/>
        </w:rPr>
        <w:t xml:space="preserve">giá trị gia tăng cao và phát thải thấp; nâng cao thu nhập cho </w:t>
      </w:r>
      <w:r>
        <w:rPr>
          <w:sz w:val="28"/>
          <w:szCs w:val="28"/>
          <w:lang w:eastAsia="vi-VN"/>
        </w:rPr>
        <w:t xml:space="preserve">người </w:t>
      </w:r>
      <w:r>
        <w:rPr>
          <w:sz w:val="28"/>
          <w:szCs w:val="28"/>
          <w:lang w:val="pt-BR" w:eastAsia="vi-VN"/>
        </w:rPr>
        <w:t>nông dân, phát triển kinh tế nông thôn bền vững và bao trùm.</w:t>
      </w:r>
    </w:p>
    <w:p w14:paraId="2D587748" w14:textId="77777777" w:rsidR="00F1650F" w:rsidRDefault="00000000">
      <w:pPr>
        <w:spacing w:before="120"/>
        <w:ind w:firstLine="709"/>
        <w:jc w:val="both"/>
        <w:rPr>
          <w:b/>
          <w:sz w:val="28"/>
          <w:szCs w:val="28"/>
        </w:rPr>
      </w:pPr>
      <w:r>
        <w:rPr>
          <w:b/>
          <w:sz w:val="28"/>
          <w:szCs w:val="28"/>
        </w:rPr>
        <w:t>2. Quan điểm chỉ đạo</w:t>
      </w:r>
    </w:p>
    <w:p w14:paraId="35E4D2B5" w14:textId="77777777" w:rsidR="00F1650F" w:rsidRDefault="00000000">
      <w:pPr>
        <w:spacing w:before="120"/>
        <w:ind w:firstLine="709"/>
        <w:jc w:val="both"/>
        <w:rPr>
          <w:sz w:val="28"/>
          <w:szCs w:val="28"/>
          <w:lang w:val="pt-BR" w:eastAsia="vi-VN"/>
        </w:rPr>
      </w:pPr>
      <w:r>
        <w:rPr>
          <w:sz w:val="28"/>
          <w:szCs w:val="28"/>
          <w:lang w:val="pt-BR" w:eastAsia="vi-VN"/>
        </w:rPr>
        <w:t xml:space="preserve">(i) Việc </w:t>
      </w:r>
      <w:r>
        <w:rPr>
          <w:sz w:val="28"/>
          <w:szCs w:val="28"/>
          <w:lang w:eastAsia="vi-VN"/>
        </w:rPr>
        <w:t>xây dựng Nghị định về phát triển liên kết chuỗi giá trị nông nghiệp bền vững</w:t>
      </w:r>
      <w:r>
        <w:rPr>
          <w:sz w:val="28"/>
          <w:szCs w:val="28"/>
          <w:lang w:val="pt-BR" w:eastAsia="vi-VN"/>
        </w:rPr>
        <w:t xml:space="preserve"> được thực hiện trên cơ sở quán triệt đầy đủ, nhất quán các chủ trương, đường lối của Đảng; chỉ đạo của Chính phủ, Thủ tướng Chính phủ về phát triển kinh tế tập thể, hợp tác xã và tổ chức sản xuất nông nghiệp theo chuỗi giá trị; bám sát yêu cầu đổi mới mô hình tăng trưởng ngành nông nghiệp trong bối cảnh hội nhập quốc tế sâu rộng và chuyển đổi xanh, chuyển đổi số.</w:t>
      </w:r>
    </w:p>
    <w:p w14:paraId="26744385" w14:textId="77777777" w:rsidR="00F1650F" w:rsidRDefault="00000000">
      <w:pPr>
        <w:spacing w:before="120"/>
        <w:ind w:firstLine="709"/>
        <w:jc w:val="both"/>
        <w:rPr>
          <w:sz w:val="28"/>
          <w:szCs w:val="28"/>
          <w:lang w:val="pt-BR" w:eastAsia="vi-VN"/>
        </w:rPr>
      </w:pPr>
      <w:r>
        <w:rPr>
          <w:sz w:val="28"/>
          <w:szCs w:val="28"/>
          <w:lang w:val="pt-BR" w:eastAsia="vi-VN"/>
        </w:rPr>
        <w:t>(ii) Phát triển liên kết chuỗi giá trị nông nghiệp bền vững là phương thức tổ chức sản xuất tất yếu của nền nông nghiệp hiện đại, có ý nghĩa quyết định trong việc nâng cao giá trị gia tăng, hiệu quả sản xuất và sức cạnh tranh của nông sản. Trong đó, doanh nghiệp, hợp tác xã và nông dân là các chủ thể trung tâm của chuỗi giá trị; Nhà nước đóng vai trò kiến tạo phát triển, định hướng, dẫn dắt thị trường và hỗ trợ có trọng tâm, trọng điểm, không làm thay chức năng của thị trường.</w:t>
      </w:r>
    </w:p>
    <w:p w14:paraId="554F1005" w14:textId="77777777" w:rsidR="00F1650F" w:rsidRDefault="00000000">
      <w:pPr>
        <w:spacing w:before="120"/>
        <w:ind w:firstLine="709"/>
        <w:jc w:val="both"/>
        <w:rPr>
          <w:sz w:val="28"/>
          <w:szCs w:val="28"/>
          <w:lang w:eastAsia="vi-VN"/>
        </w:rPr>
      </w:pPr>
      <w:r>
        <w:rPr>
          <w:sz w:val="28"/>
          <w:szCs w:val="28"/>
          <w:lang w:val="pt-BR" w:eastAsia="vi-VN"/>
        </w:rPr>
        <w:t>(iii) Việc hoàn thiện chính sách phát triển liên kết chuỗi giá trị nông nghiệp bền vững</w:t>
      </w:r>
      <w:r>
        <w:rPr>
          <w:sz w:val="28"/>
          <w:szCs w:val="28"/>
          <w:lang w:eastAsia="vi-VN"/>
        </w:rPr>
        <w:t xml:space="preserve"> </w:t>
      </w:r>
      <w:r>
        <w:rPr>
          <w:sz w:val="28"/>
          <w:szCs w:val="28"/>
          <w:lang w:val="pt-BR" w:eastAsia="vi-VN"/>
        </w:rPr>
        <w:t>phải gắn chặt với tổ chức lại sản xuất theo vùng nguyên liệu tập trung, quy mô phù hợp, được quản lý theo tiêu chuẩn, quy chuẩn; đồng thời tích hợp các yêu cầu mới về phát triển nông nghiệp sinh thái, kinh tế tuần hoàn, giảm phát thải khí nhà kính, chuyển đổi số và truy xuất nguồn gốc. Phát triển liên kết chuỗi giá trị phải đặt trong tổng thể phát triển thị trường trong nước và xuất khẩu, phù hợp với các cam kết quốc tế, nâng cao năng lực thích ứng của ngành nông nghiệp trước biến động thị trường và rủi ro toàn cầu</w:t>
      </w:r>
      <w:r>
        <w:rPr>
          <w:sz w:val="28"/>
          <w:szCs w:val="28"/>
          <w:lang w:eastAsia="vi-VN"/>
        </w:rPr>
        <w:t>.</w:t>
      </w:r>
    </w:p>
    <w:p w14:paraId="55266D53" w14:textId="77777777" w:rsidR="00F1650F" w:rsidRDefault="00000000">
      <w:pPr>
        <w:spacing w:before="120"/>
        <w:ind w:firstLine="709"/>
        <w:jc w:val="both"/>
        <w:rPr>
          <w:b/>
          <w:sz w:val="28"/>
          <w:szCs w:val="28"/>
        </w:rPr>
      </w:pPr>
      <w:r>
        <w:rPr>
          <w:b/>
          <w:sz w:val="28"/>
          <w:szCs w:val="28"/>
        </w:rPr>
        <w:t>3. Yêu cầu</w:t>
      </w:r>
    </w:p>
    <w:p w14:paraId="3E3CFD5E" w14:textId="77777777" w:rsidR="00F1650F" w:rsidRDefault="00000000">
      <w:pPr>
        <w:spacing w:before="120"/>
        <w:ind w:firstLine="709"/>
        <w:jc w:val="both"/>
        <w:rPr>
          <w:sz w:val="28"/>
          <w:szCs w:val="28"/>
          <w:lang w:eastAsia="vi-VN"/>
        </w:rPr>
      </w:pPr>
      <w:r>
        <w:rPr>
          <w:sz w:val="28"/>
          <w:szCs w:val="28"/>
          <w:lang w:eastAsia="vi-VN"/>
        </w:rPr>
        <w:t>(i) Việc xây dựng và ban hành Nghị định về phát triển liên kết chuỗi giá trị nông nghiệp bền vững phải bảo đảm tính hợp hiến, hợp pháp, thống nhất và đồng bộ với hệ thống pháp luật hiện hành, đặc biệt là Luật Hợp tác xã năm 2023 và các luật có liên quan; phù hợp với định hướng cải cách thể chế theo Nghị quyết số 66-NQ/TW, trong đó nhấn mạnh yêu cầu chuyển từ tư duy quản lý sang kiến tạo phát triển, lấy người dân và doanh nghiệp làm trung tâm.</w:t>
      </w:r>
    </w:p>
    <w:p w14:paraId="44D0CE6C" w14:textId="77777777" w:rsidR="00F1650F" w:rsidRDefault="00000000">
      <w:pPr>
        <w:spacing w:before="120"/>
        <w:ind w:firstLine="709"/>
        <w:jc w:val="both"/>
        <w:rPr>
          <w:sz w:val="28"/>
          <w:szCs w:val="28"/>
          <w:lang w:eastAsia="vi-VN"/>
        </w:rPr>
      </w:pPr>
      <w:r>
        <w:rPr>
          <w:sz w:val="28"/>
          <w:szCs w:val="28"/>
          <w:lang w:eastAsia="vi-VN"/>
        </w:rPr>
        <w:t>(ii) Các quy định trong Nghị định phải rõ ràng, minh bạch, dễ hiểu, dễ thực hiện; đơn giản hóa tối đa thủ tục hành chính; tăng cường phân cấp, phân quyền cho địa phương gắn với cơ chế kiểm tra, giám sát hiệu quả; chuyển mạnh từ tiền kiểm sang hậu kiểm, lấy kết quả đầu ra và hiệu quả của chuỗi liên kết làm tiêu chí đánh giá chính.</w:t>
      </w:r>
    </w:p>
    <w:p w14:paraId="198BE5D2" w14:textId="77777777" w:rsidR="00F1650F" w:rsidRDefault="00000000">
      <w:pPr>
        <w:spacing w:before="120"/>
        <w:ind w:firstLine="709"/>
        <w:jc w:val="both"/>
        <w:rPr>
          <w:sz w:val="28"/>
          <w:szCs w:val="28"/>
          <w:lang w:eastAsia="vi-VN"/>
        </w:rPr>
      </w:pPr>
      <w:r>
        <w:rPr>
          <w:sz w:val="28"/>
          <w:szCs w:val="28"/>
          <w:lang w:eastAsia="vi-VN"/>
        </w:rPr>
        <w:t xml:space="preserve">(iii) Chính sách phải bảo đảm tính khả thi cao, phù hợp với điều kiện thực tiễn của các chủ thể tham gia, đặc biệt là hợp tác xã và nông dân; tạo điều kiện thuận lợi để các chủ thể dễ dàng tiếp cận và thụ hưởng chính sách. Đồng thời, khuyến khích mạnh mẽ việc ứng dụng khoa học công nghệ, chuyển đổi số, đổi </w:t>
      </w:r>
      <w:r>
        <w:rPr>
          <w:sz w:val="28"/>
          <w:szCs w:val="28"/>
          <w:lang w:eastAsia="vi-VN"/>
        </w:rPr>
        <w:lastRenderedPageBreak/>
        <w:t>mới sáng tạo trong tổ chức sản xuất và quản trị chuỗi giá trị; thúc đẩy tính tự chủ, tự chịu trách nhiệm và nâng cao năng lực cạnh tranh của các chủ thể trong nền kinh tế thị trường.</w:t>
      </w:r>
    </w:p>
    <w:p w14:paraId="26FC61F0" w14:textId="77777777" w:rsidR="00F1650F" w:rsidRDefault="00000000">
      <w:pPr>
        <w:spacing w:before="120"/>
        <w:ind w:firstLine="709"/>
        <w:jc w:val="both"/>
        <w:rPr>
          <w:rFonts w:eastAsia="Batang"/>
          <w:b/>
          <w:bCs/>
          <w:sz w:val="28"/>
          <w:szCs w:val="28"/>
          <w:lang w:eastAsia="ko-KR"/>
        </w:rPr>
      </w:pPr>
      <w:r>
        <w:rPr>
          <w:rFonts w:eastAsia="Batang"/>
          <w:b/>
          <w:bCs/>
          <w:sz w:val="28"/>
          <w:szCs w:val="28"/>
          <w:lang w:eastAsia="ko-KR"/>
        </w:rPr>
        <w:t>III. QUÁ TRÌNH XÂY DỰNG DỰ THẢO NGHỊ ĐỊNH</w:t>
      </w:r>
    </w:p>
    <w:p w14:paraId="3B45F3F4" w14:textId="77777777" w:rsidR="00F1650F" w:rsidRDefault="00000000">
      <w:pPr>
        <w:widowControl w:val="0"/>
        <w:spacing w:before="120" w:after="120"/>
        <w:ind w:firstLine="720"/>
        <w:jc w:val="both"/>
        <w:rPr>
          <w:b/>
          <w:bCs/>
          <w:spacing w:val="-2"/>
          <w:sz w:val="28"/>
          <w:szCs w:val="28"/>
        </w:rPr>
      </w:pPr>
      <w:r>
        <w:rPr>
          <w:b/>
          <w:bCs/>
          <w:spacing w:val="-2"/>
          <w:sz w:val="28"/>
          <w:szCs w:val="28"/>
        </w:rPr>
        <w:t>1. Giao nhiệm vụ xây dựng Nghị định</w:t>
      </w:r>
    </w:p>
    <w:p w14:paraId="05ACA139" w14:textId="77777777" w:rsidR="00F1650F" w:rsidRDefault="00000000">
      <w:pPr>
        <w:widowControl w:val="0"/>
        <w:spacing w:before="120" w:after="120"/>
        <w:ind w:firstLine="720"/>
        <w:jc w:val="both"/>
        <w:rPr>
          <w:spacing w:val="-2"/>
          <w:sz w:val="28"/>
          <w:szCs w:val="28"/>
        </w:rPr>
      </w:pPr>
      <w:r>
        <w:rPr>
          <w:spacing w:val="-2"/>
          <w:sz w:val="28"/>
          <w:szCs w:val="28"/>
        </w:rPr>
        <w:t>Ngày 16 tháng 01 năm 2026, Thủ tướng Chính phủ ban hành Quyết định số 125/QĐ-TTg về Chương trình công tác năm 2026 của Chính phủ, Thủ tướng Chính phủ, trong đó giao Bộ Nông nghiệp và Môi trường chủ trì xây dựng Nghị định sửa đổi, bổ sung một số điều của Nghị định số 98/2018/NĐ-CP ngày 05 tháng 7 năm 2018 của Chính phủ về chính sách khuyến khích phát triển hợp tác, liên kết trong sản xuất và tiêu thụ sản phẩm nông nghiệp.</w:t>
      </w:r>
    </w:p>
    <w:p w14:paraId="4AB1C96B" w14:textId="77777777" w:rsidR="00F1650F" w:rsidRDefault="00000000">
      <w:pPr>
        <w:widowControl w:val="0"/>
        <w:spacing w:before="120" w:after="120"/>
        <w:ind w:firstLine="720"/>
        <w:jc w:val="both"/>
        <w:rPr>
          <w:spacing w:val="-2"/>
          <w:sz w:val="28"/>
          <w:szCs w:val="28"/>
        </w:rPr>
      </w:pPr>
      <w:r>
        <w:rPr>
          <w:spacing w:val="-2"/>
          <w:sz w:val="28"/>
          <w:szCs w:val="28"/>
        </w:rPr>
        <w:t>Tiếp đó, thực hiện ý kiến chỉ đạo của Phó Thủ tướng Chính phủ Trần Hồng Hà tại Văn bản số 3133/VPCP-NN ngày 08 tháng 4 năm 2026 của Văn phòng Chính phủ về việc điều chỉnh nhiệm vụ trong Chương trình công tác năm 2026 của Chính phủ, Thủ tướng Chính phủ, Bộ Nông nghiệp và Môi trường được giao xây dựng Nghị định thay thế Nghị định số 98/2018/NĐ-CP, bảo đảm phù hợp với yêu cầu hoàn thiện thể chế và thực tiễn phát triển mới của ngành nông nghiệp.</w:t>
      </w:r>
    </w:p>
    <w:p w14:paraId="2188F32D" w14:textId="77777777" w:rsidR="00F1650F" w:rsidRDefault="00000000">
      <w:pPr>
        <w:widowControl w:val="0"/>
        <w:spacing w:before="120" w:after="120"/>
        <w:ind w:firstLine="720"/>
        <w:jc w:val="both"/>
        <w:rPr>
          <w:b/>
          <w:bCs/>
          <w:spacing w:val="-2"/>
          <w:sz w:val="28"/>
          <w:szCs w:val="28"/>
        </w:rPr>
      </w:pPr>
      <w:r>
        <w:rPr>
          <w:b/>
          <w:bCs/>
          <w:spacing w:val="-2"/>
          <w:sz w:val="28"/>
          <w:szCs w:val="28"/>
        </w:rPr>
        <w:t>2. Tổ chức xây dựng dự thảo Nghị định</w:t>
      </w:r>
    </w:p>
    <w:p w14:paraId="1DE5CF01" w14:textId="77777777" w:rsidR="00F1650F" w:rsidRDefault="00000000">
      <w:pPr>
        <w:widowControl w:val="0"/>
        <w:spacing w:before="120" w:after="120"/>
        <w:ind w:firstLine="720"/>
        <w:jc w:val="both"/>
        <w:rPr>
          <w:spacing w:val="-2"/>
          <w:sz w:val="28"/>
          <w:szCs w:val="28"/>
        </w:rPr>
      </w:pPr>
      <w:r>
        <w:rPr>
          <w:spacing w:val="-2"/>
          <w:sz w:val="28"/>
          <w:szCs w:val="28"/>
        </w:rPr>
        <w:t>Thực hiện nhiệm vụ được giao, ngày 23 tháng 01 năm 2026, Bộ Nông nghiệp và Môi trường ban hành Quyết định số 288/QĐ-BNNMT về Chương trình công tác năm 2026 của Bộ, trong đó giao Cục Kinh tế hợp tác và PTNT chủ trì tham mưu xây dựng dự thảo Nghị định thay thế Nghị định số 98/2018/NĐ-CP.</w:t>
      </w:r>
    </w:p>
    <w:p w14:paraId="1443220C" w14:textId="77777777" w:rsidR="00F1650F" w:rsidRDefault="00000000">
      <w:pPr>
        <w:widowControl w:val="0"/>
        <w:spacing w:before="120" w:after="120"/>
        <w:ind w:firstLine="720"/>
        <w:jc w:val="both"/>
        <w:rPr>
          <w:spacing w:val="-2"/>
          <w:sz w:val="28"/>
          <w:szCs w:val="28"/>
        </w:rPr>
      </w:pPr>
      <w:r>
        <w:rPr>
          <w:spacing w:val="-2"/>
          <w:sz w:val="28"/>
          <w:szCs w:val="28"/>
        </w:rPr>
        <w:t>Đồng thời, Bộ Nông nghiệp và Môi trường đã ban hành Quyết định thành lập Tổ soạn thảo xây dựng dự thảo Nghị định theo quy định của Luật Ban hành văn bản quy phạm pháp luật năm 2025 và Nghị định số 78/2025/NĐ-CP của Chính phủ (được sửa đổi, bổ sung tại Nghị định số 187/2025/NĐ-CP) với sự tham gia của đại diện các bộ, ngành, đơn vị chuyên môn thuộc Bộ, chuyên gia, nhà khoa học và các cơ quan, tổ chức có liên quan nhằm bảo đảm tính liên ngành, tính khả thi và chất lượng của dự thảo Nghị định.</w:t>
      </w:r>
    </w:p>
    <w:p w14:paraId="6E7DE12D" w14:textId="77777777" w:rsidR="00F1650F" w:rsidRDefault="00000000">
      <w:pPr>
        <w:widowControl w:val="0"/>
        <w:spacing w:before="120" w:after="120"/>
        <w:ind w:firstLine="720"/>
        <w:jc w:val="both"/>
        <w:rPr>
          <w:spacing w:val="-2"/>
          <w:sz w:val="28"/>
          <w:szCs w:val="28"/>
        </w:rPr>
      </w:pPr>
      <w:r>
        <w:rPr>
          <w:spacing w:val="-2"/>
          <w:sz w:val="28"/>
          <w:szCs w:val="28"/>
        </w:rPr>
        <w:t>Trên cơ sở kế hoạch xây dựng văn bản quy phạm pháp luật năm 2026, Bộ Nông nghiệp và Môi trường đã giao Cục Kinh tế hợp tác và PTNT chủ trì, phối hợp với các đơn vị liên quan xây dựng đề cương, dự thảo Nghị định và các tài liệu kèm theo; đồng thời tổ chức các cuộc họp Tổ soạn thảo để thảo luận, cho ý kiến đối với nội dung dự thảo (lần 1 vào ngày 12 tháng 3 năm 2026) và các cuộc họp chuyên đề nhằm rà soát, hoàn thiện nội dung chính sách, bảo đảm phù hợp với hệ thống pháp luật hiện hành và yêu cầu thực tiễn.</w:t>
      </w:r>
    </w:p>
    <w:p w14:paraId="6E346BBD" w14:textId="77777777" w:rsidR="00F1650F" w:rsidRDefault="00000000">
      <w:pPr>
        <w:widowControl w:val="0"/>
        <w:spacing w:before="120" w:after="120"/>
        <w:ind w:firstLine="720"/>
        <w:jc w:val="both"/>
        <w:rPr>
          <w:b/>
          <w:bCs/>
          <w:spacing w:val="-2"/>
          <w:sz w:val="28"/>
          <w:szCs w:val="28"/>
        </w:rPr>
      </w:pPr>
      <w:r>
        <w:rPr>
          <w:b/>
          <w:bCs/>
          <w:spacing w:val="-2"/>
          <w:sz w:val="28"/>
          <w:szCs w:val="28"/>
        </w:rPr>
        <w:t>3. Tổ chức khảo sát, tham vấn, lấy ý kiến chuyên gia, nhà khoa học, doanh nghiệp, hợp tác xã và địa phương</w:t>
      </w:r>
    </w:p>
    <w:p w14:paraId="6C161D2E" w14:textId="77777777" w:rsidR="00F1650F" w:rsidRDefault="00000000">
      <w:pPr>
        <w:widowControl w:val="0"/>
        <w:spacing w:before="120" w:after="120"/>
        <w:ind w:firstLine="720"/>
        <w:jc w:val="both"/>
        <w:rPr>
          <w:spacing w:val="-2"/>
          <w:sz w:val="28"/>
          <w:szCs w:val="28"/>
        </w:rPr>
      </w:pPr>
      <w:r>
        <w:rPr>
          <w:spacing w:val="-2"/>
          <w:sz w:val="28"/>
          <w:szCs w:val="28"/>
        </w:rPr>
        <w:t xml:space="preserve">Trong quá trình xây dựng dự thảo Nghị định, Bộ Nông nghiệp và Môi trường đã tổ chức nhiều cuộc họp, hội nghị, tọa đàm chuyên đề và trao đổi kỹ thuật với các đơn vị thuộc Bộ, các địa phương, hiệp hội ngành hàng, doanh nghiệp, hợp tác xã, chuyên gia, nhà khoa học và tổ chức quốc tế nhằm đánh giá toàn diện việc thực </w:t>
      </w:r>
      <w:r>
        <w:rPr>
          <w:spacing w:val="-2"/>
          <w:sz w:val="28"/>
          <w:szCs w:val="28"/>
        </w:rPr>
        <w:lastRenderedPageBreak/>
        <w:t>hiện Nghị định số 98/2018/NĐ-CP; xác định các điểm nghẽn, trong tổ chức thực hiện; đồng thời nghiên cứu, đề xuất các cơ chế, chính sách phù hợp với yêu cầu phát triển liên kết chuỗi giá trị nông nghiệp trong giai đoạn mới.</w:t>
      </w:r>
    </w:p>
    <w:p w14:paraId="276A60BA" w14:textId="77777777" w:rsidR="00F1650F" w:rsidRDefault="00000000">
      <w:pPr>
        <w:widowControl w:val="0"/>
        <w:spacing w:before="120" w:after="120"/>
        <w:ind w:firstLine="720"/>
        <w:jc w:val="both"/>
        <w:rPr>
          <w:spacing w:val="-2"/>
          <w:sz w:val="28"/>
          <w:szCs w:val="28"/>
        </w:rPr>
      </w:pPr>
      <w:r>
        <w:rPr>
          <w:spacing w:val="-2"/>
          <w:sz w:val="28"/>
          <w:szCs w:val="28"/>
        </w:rPr>
        <w:t>Ngày 05 tháng 6 năm 2026, Bộ Nông nghiệp và Môi trường đã tổ chức Hội thảo tham vấn ý kiến nội dung dự thảo Nghị định về phát triển liên kết chuỗi giá trị nông nghiệp bền vững dưới sự chủ trì của Thứ trưởng Bộ Nông nghiệp và Môi trường Võ Văn Hưng, với hình thức kết hợp trực tiếp và trực tuyến. Hội thảo có sự tham gia của đại diện Văn phòng Chính phủ, các Bộ, ngành Trung ương, Ngân hàng Nhà nước Việt Nam, Liên minh Hợp tác xã Việt Nam, hiệp hội ngành hàng, các đơn vị thuộc Bộ, Sở Nông nghiệp và Môi trường, Chi cục Phát triển nông thôn các địa phương, doanh nghiệp, hợp tác xã, tổ chức quốc tế, chuyên gia, nhà khoa học và cơ quan báo chí nhằm tham vấn sâu đối với các nội dung chính sách lớn của dự thảo Nghị định, nhất là các nội dung về phát triển vùng nguyên liệu, mô hình liên kết chuỗi giá trị, cơ chế hỗ trợ, logistics, chuyển đổi số, chuyển đổi xanh và phân cấp thực hiện.</w:t>
      </w:r>
    </w:p>
    <w:p w14:paraId="370D9284" w14:textId="77777777" w:rsidR="00F1650F" w:rsidRDefault="00000000">
      <w:pPr>
        <w:widowControl w:val="0"/>
        <w:spacing w:before="120" w:after="120"/>
        <w:ind w:firstLine="720"/>
        <w:jc w:val="both"/>
        <w:rPr>
          <w:b/>
          <w:bCs/>
          <w:spacing w:val="-2"/>
          <w:sz w:val="28"/>
          <w:szCs w:val="28"/>
        </w:rPr>
      </w:pPr>
      <w:r>
        <w:rPr>
          <w:b/>
          <w:bCs/>
          <w:spacing w:val="-2"/>
          <w:sz w:val="28"/>
          <w:szCs w:val="28"/>
        </w:rPr>
        <w:t>4. Lấy ý kiến rộng rãi theo quy định của pháp luật</w:t>
      </w:r>
    </w:p>
    <w:p w14:paraId="1EBAAEB7" w14:textId="77777777" w:rsidR="00F1650F" w:rsidRDefault="00000000">
      <w:pPr>
        <w:widowControl w:val="0"/>
        <w:spacing w:before="120" w:after="120"/>
        <w:ind w:firstLine="720"/>
        <w:jc w:val="both"/>
        <w:rPr>
          <w:spacing w:val="-2"/>
          <w:sz w:val="28"/>
          <w:szCs w:val="28"/>
        </w:rPr>
      </w:pPr>
      <w:r>
        <w:rPr>
          <w:spacing w:val="-2"/>
          <w:sz w:val="28"/>
          <w:szCs w:val="28"/>
        </w:rPr>
        <w:t>Thực hiện quy định của Luật Ban hành văn bản quy phạm pháp luật năm 2025 và Nghị định số 78/2025/NĐ-CP, Bộ Nông nghiệp và Môi trường đã có Công văn số 3667/BNNMT-KTHT gửi các bộ, ngành, địa phương, tổ chức chính trị - xã hội, tổ chức xã hội nghề nghiệp, Liên minh Hợp tác xã Việt Nam, hiệp hội ngành hàng, các đơn vị thuộc Bộ, doanh nghiệp, hợp tác xã, chuyên gia, nhà khoa học và các cơ quan, tổ chức có liên quan để lấy ý kiến góp ý đối với hồ sơ dự thảo Nghị định. Thành phần lấy ý kiến bảo đảm rộng rãi, toàn diện, liên ngành và đa chủ thể, bao gồm các bộ, cơ quan ngang bộ, Ủy ban nhân dân các tỉnh, thành phố trực thuộc Trung ương, các tổ chức đại diện cộng đồng doanh nghiệp, hợp tác xã và giới khoa học.</w:t>
      </w:r>
    </w:p>
    <w:p w14:paraId="7ACD775F" w14:textId="77777777" w:rsidR="00F1650F" w:rsidRDefault="00000000">
      <w:pPr>
        <w:widowControl w:val="0"/>
        <w:spacing w:before="120" w:after="120"/>
        <w:ind w:firstLine="720"/>
        <w:jc w:val="both"/>
        <w:rPr>
          <w:spacing w:val="-2"/>
          <w:sz w:val="28"/>
          <w:szCs w:val="28"/>
        </w:rPr>
      </w:pPr>
      <w:r>
        <w:rPr>
          <w:spacing w:val="-2"/>
          <w:sz w:val="28"/>
          <w:szCs w:val="28"/>
        </w:rPr>
        <w:t>Đồng thời, để bảo đảm tính công khai, minh bạch và tạo điều kiện cho các tổ chức, cá nhân tham gia góp ý, Bộ Nông nghiệp và Môi trường đã thực hiện đăng tải đầy đủ hồ sơ dự thảo Nghị định trên Cổng Thông tin điện tử của Bộ tại mục “Góp ý dự thảo văn bản” để lấy ý kiến rộng rãi theo quy định. Việc đăng tải được thực hiện trên cơ sở đề nghị của Cục Kinh tế hợp tác và Phát triển nông thôn gửi Văn phòng Bộ nhằm bảo đảm đúng trình tự, thủ tục xây dựng văn bản quy phạm pháp luật và tiến độ xây dựng, ban hành Nghị định.</w:t>
      </w:r>
    </w:p>
    <w:p w14:paraId="37696FFF" w14:textId="77777777" w:rsidR="00F1650F" w:rsidRDefault="00000000">
      <w:pPr>
        <w:widowControl w:val="0"/>
        <w:spacing w:before="120" w:after="120"/>
        <w:ind w:firstLine="720"/>
        <w:jc w:val="both"/>
        <w:rPr>
          <w:b/>
          <w:bCs/>
          <w:spacing w:val="-2"/>
          <w:sz w:val="28"/>
          <w:szCs w:val="28"/>
        </w:rPr>
      </w:pPr>
      <w:r>
        <w:rPr>
          <w:b/>
          <w:bCs/>
          <w:spacing w:val="-2"/>
          <w:sz w:val="28"/>
          <w:szCs w:val="28"/>
        </w:rPr>
        <w:t>5. Tổng hợp, tiếp thu, giải trình ý kiến góp ý và hoàn thiện dự thảo</w:t>
      </w:r>
    </w:p>
    <w:p w14:paraId="62FA6679" w14:textId="77777777" w:rsidR="00F1650F" w:rsidRDefault="00000000">
      <w:pPr>
        <w:widowControl w:val="0"/>
        <w:spacing w:before="120" w:after="120"/>
        <w:ind w:firstLine="720"/>
        <w:jc w:val="both"/>
        <w:rPr>
          <w:spacing w:val="-2"/>
          <w:sz w:val="28"/>
          <w:szCs w:val="28"/>
        </w:rPr>
      </w:pPr>
      <w:r>
        <w:rPr>
          <w:spacing w:val="-2"/>
          <w:sz w:val="28"/>
          <w:szCs w:val="28"/>
        </w:rPr>
        <w:t>Sau khi kết thúc thời gian lấy ý kiến, Bộ Nông nghiệp và Môi trường đã tổng hợp, nghiên cứu, tiếp thu, giải trình đầy đủ các ý kiến góp ý của các bộ, ngành, địa phương, tổ chức, cá nhân và các chủ thể có liên quan; đồng thời tiếp tục tổ chức các cuộc họp Tổ soạn thảo (lần 2, lần 3) và các cuộc họp kỹ thuật chuyên sâu để chỉnh lý, hoàn thiện dự thảo Nghị định.</w:t>
      </w:r>
    </w:p>
    <w:p w14:paraId="3B3A0BD2" w14:textId="77777777" w:rsidR="00F1650F" w:rsidRDefault="00000000">
      <w:pPr>
        <w:widowControl w:val="0"/>
        <w:spacing w:before="120" w:after="120"/>
        <w:ind w:firstLine="720"/>
        <w:jc w:val="both"/>
        <w:rPr>
          <w:spacing w:val="-2"/>
          <w:sz w:val="28"/>
          <w:szCs w:val="28"/>
        </w:rPr>
      </w:pPr>
      <w:r>
        <w:rPr>
          <w:spacing w:val="-2"/>
          <w:sz w:val="28"/>
          <w:szCs w:val="28"/>
        </w:rPr>
        <w:t xml:space="preserve">Quá trình tiếp thu, chỉnh lý tập trung làm rõ các nội dung lớn như: căn cứ chính trị, pháp lý và thực tiễn của việc ban hành Nghị định; phạm vi điều chỉnh và đối tượng áp dụng; cơ chế phát triển vùng nguyên liệu nông nghiệp; mô hình liên kết chuỗi giá trị; cơ chế hỗ trợ liên kết; logistics nông nghiệp; chuyển đổi số, chuyển </w:t>
      </w:r>
      <w:r>
        <w:rPr>
          <w:spacing w:val="-2"/>
          <w:sz w:val="28"/>
          <w:szCs w:val="28"/>
        </w:rPr>
        <w:lastRenderedPageBreak/>
        <w:t>đổi xanh; phân cấp, phân quyền trong tổ chức thực hiện; bảo đảm tính thống nhất với Luật Hợp tác xã năm 2023, các luật chuyên ngành và tính khả thi trong tổ chức thực hiện.</w:t>
      </w:r>
    </w:p>
    <w:p w14:paraId="3CE4454A" w14:textId="77777777" w:rsidR="00F1650F" w:rsidRDefault="00000000">
      <w:pPr>
        <w:widowControl w:val="0"/>
        <w:spacing w:before="120" w:after="120"/>
        <w:ind w:firstLine="720"/>
        <w:jc w:val="both"/>
        <w:rPr>
          <w:b/>
          <w:bCs/>
          <w:spacing w:val="-2"/>
          <w:sz w:val="28"/>
          <w:szCs w:val="28"/>
        </w:rPr>
      </w:pPr>
      <w:r>
        <w:rPr>
          <w:b/>
          <w:bCs/>
          <w:spacing w:val="-2"/>
          <w:sz w:val="28"/>
          <w:szCs w:val="28"/>
        </w:rPr>
        <w:t>6. Thẩm định dự thảo Nghị định</w:t>
      </w:r>
    </w:p>
    <w:p w14:paraId="1C430519" w14:textId="77777777" w:rsidR="00F1650F" w:rsidRDefault="00000000">
      <w:pPr>
        <w:widowControl w:val="0"/>
        <w:spacing w:before="120" w:after="120"/>
        <w:ind w:firstLine="720"/>
        <w:jc w:val="both"/>
        <w:rPr>
          <w:spacing w:val="-2"/>
          <w:sz w:val="28"/>
          <w:szCs w:val="28"/>
        </w:rPr>
      </w:pPr>
      <w:r>
        <w:rPr>
          <w:spacing w:val="-2"/>
          <w:sz w:val="28"/>
          <w:szCs w:val="28"/>
        </w:rPr>
        <w:t>- Ngày … tháng … năm 2026, Bộ Nông nghiệp và Môi trường đã có văn bản số …/BNNMT-HTTT gửi Bộ Tư pháp đề nghị thẩm định hồ sơ dự thảo Nghị định về phát triển liên kết chuỗi giá trị nông nghiệp bền vững theo quy định của Luật Ban hành văn bản quy phạm pháp luật năm 2025.</w:t>
      </w:r>
    </w:p>
    <w:p w14:paraId="5227420F" w14:textId="77777777" w:rsidR="00F1650F" w:rsidRDefault="00000000">
      <w:pPr>
        <w:widowControl w:val="0"/>
        <w:spacing w:before="120" w:after="120"/>
        <w:ind w:firstLine="720"/>
        <w:jc w:val="both"/>
        <w:rPr>
          <w:spacing w:val="-2"/>
          <w:sz w:val="28"/>
          <w:szCs w:val="28"/>
        </w:rPr>
      </w:pPr>
      <w:r>
        <w:rPr>
          <w:spacing w:val="-2"/>
          <w:sz w:val="28"/>
          <w:szCs w:val="28"/>
        </w:rPr>
        <w:t>- Ngày … tháng … năm 2026, Bộ Tư pháp tổ chức họp Hội đồng thẩm định theo quy định tại Điều 28 Nghị định số 78/2025/NĐ-CP (được sửa đổi, bổ sung tại Nghị định số 187/2025/NĐ-CP) và ban hành Báo cáo thẩm định số …/BCTĐ-BTP về dự thảo Nghị định.</w:t>
      </w:r>
    </w:p>
    <w:p w14:paraId="471E1935" w14:textId="77777777" w:rsidR="00F1650F" w:rsidRDefault="00000000">
      <w:pPr>
        <w:widowControl w:val="0"/>
        <w:spacing w:before="120" w:after="120"/>
        <w:ind w:firstLine="720"/>
        <w:jc w:val="both"/>
        <w:rPr>
          <w:spacing w:val="-2"/>
          <w:sz w:val="28"/>
          <w:szCs w:val="28"/>
        </w:rPr>
      </w:pPr>
      <w:r>
        <w:rPr>
          <w:spacing w:val="-2"/>
          <w:sz w:val="28"/>
          <w:szCs w:val="28"/>
        </w:rPr>
        <w:t xml:space="preserve">- Ngày … tháng …. năm 2026, Bộ Tư pháp có Báo cáo thẩm định </w:t>
      </w:r>
      <w:proofErr w:type="gramStart"/>
      <w:r>
        <w:rPr>
          <w:spacing w:val="-2"/>
          <w:sz w:val="28"/>
          <w:szCs w:val="28"/>
        </w:rPr>
        <w:t>số..</w:t>
      </w:r>
      <w:proofErr w:type="gramEnd"/>
      <w:r>
        <w:rPr>
          <w:spacing w:val="-2"/>
          <w:sz w:val="28"/>
          <w:szCs w:val="28"/>
        </w:rPr>
        <w:t xml:space="preserve">…/BCTĐ-BTP về dự thảo Nghị định về phát triển liên kết chuỗi giá trị nông nghiệp bền vững. </w:t>
      </w:r>
    </w:p>
    <w:p w14:paraId="68B9E556" w14:textId="77777777" w:rsidR="00F1650F" w:rsidRDefault="00000000">
      <w:pPr>
        <w:widowControl w:val="0"/>
        <w:spacing w:before="120" w:after="120"/>
        <w:ind w:firstLine="720"/>
        <w:jc w:val="both"/>
        <w:rPr>
          <w:b/>
          <w:bCs/>
          <w:spacing w:val="-2"/>
          <w:sz w:val="28"/>
          <w:szCs w:val="28"/>
        </w:rPr>
      </w:pPr>
      <w:r>
        <w:rPr>
          <w:b/>
          <w:bCs/>
          <w:spacing w:val="-2"/>
          <w:sz w:val="28"/>
          <w:szCs w:val="28"/>
        </w:rPr>
        <w:t>7. Hoàn thiện hồ sơ trình Chính phủ</w:t>
      </w:r>
    </w:p>
    <w:p w14:paraId="3EA00157" w14:textId="77777777" w:rsidR="00F1650F" w:rsidRDefault="00000000">
      <w:pPr>
        <w:widowControl w:val="0"/>
        <w:spacing w:before="120" w:after="120"/>
        <w:ind w:firstLine="720"/>
        <w:jc w:val="both"/>
        <w:rPr>
          <w:spacing w:val="-2"/>
          <w:sz w:val="28"/>
          <w:szCs w:val="28"/>
        </w:rPr>
      </w:pPr>
      <w:r>
        <w:rPr>
          <w:spacing w:val="-2"/>
          <w:sz w:val="28"/>
          <w:szCs w:val="28"/>
        </w:rPr>
        <w:t>Ngày … tháng … năm 2026, Thường vụ Đảng ủy Bộ Nông nghiệp và Môi trường đã cho ý kiến đối với hồ sơ dự thảo Nghị định.</w:t>
      </w:r>
    </w:p>
    <w:p w14:paraId="1B602C11" w14:textId="77777777" w:rsidR="00F1650F" w:rsidRDefault="00000000">
      <w:pPr>
        <w:widowControl w:val="0"/>
        <w:spacing w:before="120" w:after="120"/>
        <w:ind w:firstLine="720"/>
        <w:jc w:val="both"/>
        <w:rPr>
          <w:spacing w:val="-2"/>
          <w:sz w:val="28"/>
          <w:szCs w:val="28"/>
        </w:rPr>
      </w:pPr>
      <w:r>
        <w:rPr>
          <w:spacing w:val="-2"/>
          <w:sz w:val="28"/>
          <w:szCs w:val="28"/>
        </w:rPr>
        <w:t>Trên cơ sở ý kiến thẩm định của Bộ Tư pháp, ý kiến của Thường vụ Đảng ủy Bộ Nông nghiệp và Môi trường và ý kiến góp ý của các bộ, ngành, địa phương, cơ quan, tổ chức, Bộ Nông nghiệp và Môi trường đã nghiêm túc tiếp thu, giải trình đầy đủ; chỉnh lý, hoàn thiện hồ sơ dự thảo Nghị định theo đúng quy định tại Mẫu số 02 Phụ lục IV ban hành kèm theo Nghị định số 78/2025/NĐ-CP (được sửa đổi, bổ sung tại Nghị định số 187/2025/NĐ-CP) trước khi trình Chính phủ xem xét, ban hành.</w:t>
      </w:r>
    </w:p>
    <w:p w14:paraId="53874A43" w14:textId="77777777" w:rsidR="00F1650F" w:rsidRDefault="00000000">
      <w:pPr>
        <w:spacing w:before="120"/>
        <w:ind w:firstLine="709"/>
        <w:jc w:val="both"/>
        <w:rPr>
          <w:rFonts w:eastAsia="Batang"/>
          <w:b/>
          <w:bCs/>
          <w:sz w:val="28"/>
          <w:szCs w:val="28"/>
          <w:lang w:eastAsia="ko-KR"/>
        </w:rPr>
      </w:pPr>
      <w:r>
        <w:rPr>
          <w:rFonts w:eastAsia="Batang"/>
          <w:b/>
          <w:bCs/>
          <w:sz w:val="28"/>
          <w:szCs w:val="28"/>
          <w:lang w:eastAsia="ko-KR"/>
        </w:rPr>
        <w:t>IV. BỐ CỤC VÀ NỘI DUNG CƠ BẢN CỦA DỰ THẢO NGHỊ ĐỊNH</w:t>
      </w:r>
    </w:p>
    <w:p w14:paraId="0838CE20" w14:textId="77777777" w:rsidR="00F1650F" w:rsidRDefault="00000000">
      <w:pPr>
        <w:spacing w:before="120" w:after="120"/>
        <w:ind w:firstLine="720"/>
        <w:jc w:val="both"/>
        <w:rPr>
          <w:b/>
          <w:bCs/>
          <w:sz w:val="28"/>
          <w:szCs w:val="28"/>
          <w:lang w:val="da-DK"/>
        </w:rPr>
      </w:pPr>
      <w:r>
        <w:rPr>
          <w:b/>
          <w:bCs/>
          <w:sz w:val="28"/>
          <w:szCs w:val="28"/>
          <w:lang w:val="da-DK"/>
        </w:rPr>
        <w:t xml:space="preserve">1. Phạm vi điều chỉnh, đối tượng áp dụng </w:t>
      </w:r>
    </w:p>
    <w:p w14:paraId="064856AE" w14:textId="77777777" w:rsidR="00F1650F" w:rsidRDefault="00000000">
      <w:pPr>
        <w:snapToGrid w:val="0"/>
        <w:spacing w:before="120" w:after="120"/>
        <w:ind w:firstLine="720"/>
        <w:jc w:val="both"/>
        <w:rPr>
          <w:i/>
          <w:iCs/>
          <w:sz w:val="28"/>
          <w:szCs w:val="28"/>
          <w:lang w:val="da-DK"/>
        </w:rPr>
      </w:pPr>
      <w:r>
        <w:rPr>
          <w:i/>
          <w:iCs/>
          <w:sz w:val="28"/>
          <w:szCs w:val="28"/>
          <w:lang w:val="da-DK"/>
        </w:rPr>
        <w:t>a) Phạm vi điều chỉnh</w:t>
      </w:r>
    </w:p>
    <w:p w14:paraId="2031F567" w14:textId="77777777" w:rsidR="00F1650F" w:rsidRDefault="00000000">
      <w:pPr>
        <w:snapToGrid w:val="0"/>
        <w:spacing w:before="120" w:after="120"/>
        <w:ind w:firstLine="720"/>
        <w:jc w:val="both"/>
        <w:rPr>
          <w:sz w:val="28"/>
          <w:szCs w:val="28"/>
          <w:lang w:val="da-DK"/>
        </w:rPr>
      </w:pPr>
      <w:r>
        <w:rPr>
          <w:sz w:val="28"/>
          <w:szCs w:val="28"/>
        </w:rPr>
        <w:t xml:space="preserve">- </w:t>
      </w:r>
      <w:r>
        <w:rPr>
          <w:sz w:val="28"/>
          <w:szCs w:val="28"/>
          <w:lang w:val="da-DK"/>
        </w:rPr>
        <w:t>Nghị định quy định về nguyên tắc, nội dung, phương thức tổ chức liên kết chuỗi giá trị nông nghiệp bền vững; phát triển vùng nguyên liệu nông nghiệp; chính sách hỗ trợ của Nhà nước; hồ sơ, trình tự, thủ tục phê duyệt dự án liên kết và nội dung hỗ trợ; quyền, nghĩa vụ của các bên tham gia liên kết; trách nhiệm quản lý nhà nước và tổ chức thực hiện trong phát triển liên kết chuỗi giá trị nông nghiệp bền vững.</w:t>
      </w:r>
    </w:p>
    <w:p w14:paraId="37A03FFE" w14:textId="77777777" w:rsidR="00F1650F" w:rsidRDefault="00000000">
      <w:pPr>
        <w:snapToGrid w:val="0"/>
        <w:spacing w:before="120" w:after="120"/>
        <w:ind w:firstLine="720"/>
        <w:jc w:val="both"/>
        <w:rPr>
          <w:sz w:val="28"/>
          <w:szCs w:val="28"/>
          <w:lang w:val="da-DK"/>
        </w:rPr>
      </w:pPr>
      <w:r>
        <w:rPr>
          <w:sz w:val="28"/>
          <w:szCs w:val="28"/>
        </w:rPr>
        <w:t xml:space="preserve">- </w:t>
      </w:r>
      <w:r>
        <w:rPr>
          <w:sz w:val="28"/>
          <w:szCs w:val="28"/>
          <w:lang w:val="da-DK"/>
        </w:rPr>
        <w:t>So với Nghị định số 98/2018/NĐ-CP, phạm vi điều chỉnh của dự thảo Nghị định được mở rộng và hoàn thiện theo hướng không chỉ hỗ trợ liên kết sản xuất</w:t>
      </w:r>
      <w:r>
        <w:rPr>
          <w:sz w:val="28"/>
          <w:szCs w:val="28"/>
        </w:rPr>
        <w:t>,</w:t>
      </w:r>
      <w:r>
        <w:rPr>
          <w:sz w:val="28"/>
          <w:szCs w:val="28"/>
          <w:lang w:val="da-DK"/>
        </w:rPr>
        <w:t xml:space="preserve"> tiêu thụ mà bao quát toàn bộ chuỗi giá trị nông nghiệp từ cung ứng đầu vào, tổ chức sản xuất, phát triển vùng nguyên liệu, thu mua, sơ chế, chế biến, logistics đến tiêu thụ sản phẩm; đồng thời bổ sung các nội dung về chuyển đổi số, chuyển đổi xanh, quản trị dữ liệu, truy xuất nguồn gốc, quản lý rủi ro và cơ chế bảo đảm thực hiện liên kết bền vững.</w:t>
      </w:r>
    </w:p>
    <w:p w14:paraId="19C3C95E" w14:textId="77777777" w:rsidR="00F1650F" w:rsidRDefault="00000000">
      <w:pPr>
        <w:snapToGrid w:val="0"/>
        <w:spacing w:before="120" w:after="120"/>
        <w:ind w:firstLine="720"/>
        <w:jc w:val="both"/>
        <w:rPr>
          <w:i/>
          <w:iCs/>
          <w:sz w:val="28"/>
          <w:szCs w:val="28"/>
          <w:lang w:val="da-DK"/>
        </w:rPr>
      </w:pPr>
      <w:r>
        <w:rPr>
          <w:i/>
          <w:iCs/>
          <w:sz w:val="28"/>
          <w:szCs w:val="28"/>
          <w:lang w:val="da-DK"/>
        </w:rPr>
        <w:lastRenderedPageBreak/>
        <w:t>b) Đối tượng áp dụng</w:t>
      </w:r>
    </w:p>
    <w:p w14:paraId="0710E9AD" w14:textId="77777777" w:rsidR="00F1650F" w:rsidRDefault="00000000">
      <w:pPr>
        <w:snapToGrid w:val="0"/>
        <w:spacing w:before="120" w:after="120"/>
        <w:ind w:firstLine="720"/>
        <w:jc w:val="both"/>
        <w:rPr>
          <w:sz w:val="28"/>
          <w:szCs w:val="28"/>
          <w:lang w:val="da-DK"/>
        </w:rPr>
      </w:pPr>
      <w:r>
        <w:rPr>
          <w:sz w:val="28"/>
          <w:szCs w:val="28"/>
          <w:lang w:val="da-DK"/>
        </w:rPr>
        <w:t>Dự thảo Nghị định áp dụng đối với:</w:t>
      </w:r>
    </w:p>
    <w:p w14:paraId="2EE1531D" w14:textId="77777777" w:rsidR="00F1650F" w:rsidRDefault="00000000">
      <w:pPr>
        <w:snapToGrid w:val="0"/>
        <w:spacing w:before="120" w:after="120"/>
        <w:ind w:firstLine="720"/>
        <w:jc w:val="both"/>
        <w:rPr>
          <w:sz w:val="28"/>
          <w:szCs w:val="28"/>
          <w:lang w:val="da-DK"/>
        </w:rPr>
      </w:pPr>
      <w:r>
        <w:rPr>
          <w:sz w:val="28"/>
          <w:szCs w:val="28"/>
          <w:lang w:val="da-DK"/>
        </w:rPr>
        <w:t>(1) Hợp tác xã, liên hiệp hợp tác xã, tổ hợp tác hoạt động trong lĩnh vực nông nghiệp (sau đây gọi chung là hợp tác xã);</w:t>
      </w:r>
    </w:p>
    <w:p w14:paraId="153E3B08" w14:textId="77777777" w:rsidR="00F1650F" w:rsidRDefault="00000000">
      <w:pPr>
        <w:snapToGrid w:val="0"/>
        <w:spacing w:before="120" w:after="120"/>
        <w:ind w:firstLine="720"/>
        <w:jc w:val="both"/>
        <w:rPr>
          <w:sz w:val="28"/>
          <w:szCs w:val="28"/>
          <w:lang w:val="da-DK"/>
        </w:rPr>
      </w:pPr>
      <w:r>
        <w:rPr>
          <w:sz w:val="28"/>
          <w:szCs w:val="28"/>
          <w:lang w:val="da-DK"/>
        </w:rPr>
        <w:t>(2) Doanh nghiệp tham gia sản xuất, sơ chế, chế biến, tiêu thụ sản phẩm nông nghiệp;</w:t>
      </w:r>
    </w:p>
    <w:p w14:paraId="0F6B5DED" w14:textId="77777777" w:rsidR="00F1650F" w:rsidRDefault="00000000">
      <w:pPr>
        <w:snapToGrid w:val="0"/>
        <w:spacing w:before="120" w:after="120"/>
        <w:ind w:firstLine="720"/>
        <w:jc w:val="both"/>
        <w:rPr>
          <w:sz w:val="28"/>
          <w:szCs w:val="28"/>
          <w:lang w:val="da-DK"/>
        </w:rPr>
      </w:pPr>
      <w:r>
        <w:rPr>
          <w:sz w:val="28"/>
          <w:szCs w:val="28"/>
          <w:lang w:val="da-DK"/>
        </w:rPr>
        <w:t>(3) Hộ gia đình, chủ trang trại, thành viên hợp tác xã;</w:t>
      </w:r>
    </w:p>
    <w:p w14:paraId="24FF1388" w14:textId="77777777" w:rsidR="00F1650F" w:rsidRDefault="00000000">
      <w:pPr>
        <w:snapToGrid w:val="0"/>
        <w:spacing w:before="120" w:after="120"/>
        <w:ind w:firstLine="720"/>
        <w:jc w:val="both"/>
        <w:rPr>
          <w:sz w:val="28"/>
          <w:szCs w:val="28"/>
          <w:lang w:val="da-DK"/>
        </w:rPr>
      </w:pPr>
      <w:r>
        <w:rPr>
          <w:sz w:val="28"/>
          <w:szCs w:val="28"/>
          <w:lang w:val="da-DK"/>
        </w:rPr>
        <w:t>(4) Tổ chức, cá nhân cung cấp dịch vụ đầu vào, logistics, tài chính, tín dụng, bảo hiểm, khoa học công nghệ và các dịch vụ hỗ trợ khác trong liên kết chuỗi giá trị nông nghiệp bền vững;</w:t>
      </w:r>
    </w:p>
    <w:p w14:paraId="689D185A" w14:textId="77777777" w:rsidR="00F1650F" w:rsidRDefault="00000000">
      <w:pPr>
        <w:snapToGrid w:val="0"/>
        <w:spacing w:before="120" w:after="120"/>
        <w:ind w:firstLine="720"/>
        <w:jc w:val="both"/>
        <w:rPr>
          <w:sz w:val="28"/>
          <w:szCs w:val="28"/>
          <w:lang w:val="da-DK"/>
        </w:rPr>
      </w:pPr>
      <w:r>
        <w:rPr>
          <w:sz w:val="28"/>
          <w:szCs w:val="28"/>
          <w:lang w:val="da-DK"/>
        </w:rPr>
        <w:t>(5) Cơ quan quản lý nhà nước, tổ chức chính trị - xã hội, tổ chức xã hội nghề nghiệp, hiệp hội ngành hàng và các tổ chức, cá nhân có liên quan trong việc thực hiện Nghị định này.</w:t>
      </w:r>
    </w:p>
    <w:p w14:paraId="6DBC2DA1" w14:textId="77777777" w:rsidR="00F1650F" w:rsidRDefault="00000000">
      <w:pPr>
        <w:spacing w:before="120"/>
        <w:ind w:firstLine="720"/>
        <w:jc w:val="both"/>
        <w:rPr>
          <w:b/>
          <w:bCs/>
          <w:sz w:val="28"/>
          <w:szCs w:val="28"/>
          <w:lang w:val="nl-NL"/>
        </w:rPr>
      </w:pPr>
      <w:r>
        <w:rPr>
          <w:b/>
          <w:bCs/>
          <w:sz w:val="28"/>
          <w:szCs w:val="28"/>
          <w:lang w:val="nl-NL"/>
        </w:rPr>
        <w:t xml:space="preserve">2. </w:t>
      </w:r>
      <w:r>
        <w:rPr>
          <w:rFonts w:eastAsia="Yu Gothic"/>
          <w:b/>
          <w:bCs/>
          <w:spacing w:val="-2"/>
          <w:sz w:val="28"/>
          <w:szCs w:val="28"/>
          <w:lang w:val="vi-VN"/>
        </w:rPr>
        <w:t>Bố cục</w:t>
      </w:r>
      <w:r>
        <w:rPr>
          <w:rFonts w:eastAsia="Yu Gothic"/>
          <w:b/>
          <w:bCs/>
          <w:spacing w:val="-2"/>
          <w:sz w:val="28"/>
          <w:szCs w:val="28"/>
          <w:lang w:val="pt-BR"/>
        </w:rPr>
        <w:t xml:space="preserve"> dự thảo Nghị định</w:t>
      </w:r>
    </w:p>
    <w:p w14:paraId="672F59C5" w14:textId="77777777" w:rsidR="00F1650F" w:rsidRDefault="00000000">
      <w:pPr>
        <w:spacing w:before="120" w:after="120"/>
        <w:ind w:firstLine="720"/>
        <w:jc w:val="both"/>
        <w:rPr>
          <w:sz w:val="28"/>
          <w:szCs w:val="28"/>
          <w:lang w:val="nl-NL"/>
        </w:rPr>
      </w:pPr>
      <w:r>
        <w:rPr>
          <w:sz w:val="28"/>
          <w:szCs w:val="28"/>
          <w:lang w:val="nl-NL"/>
        </w:rPr>
        <w:t>Dự thảo Nghị định về phát triển liên kết chuỗi giá trị nông nghiệp bền vững gồm 05 Chương, 27 Điều và 03 Phụ lục kèm theo 05 biểu mẫu, được xây dựng trên cơ sở kế thừa các quy định còn phù hợp của Nghị định số 98/2018/NĐ-CP, đồng thời sửa đổi, bổ sung toàn diện nhằm khắc phục những bất cập, vướng mắc trong quá trình tổ chức thực hiện; thể chế hóa chủ trương của Đảng về tổ chức lại sản xuất nông nghiệp theo chuỗi giá trị; phát triển vùng nguyên liệu tập trung; thúc đẩy chuyển đổi số, chuyển đổi xanh, giảm phát thải; tăng cường phân cấp, phân quyền và nâng cao hiệu quả quản lý nhà nước trong điều kiện mới. Cụ thể như sau:</w:t>
      </w:r>
    </w:p>
    <w:p w14:paraId="1E93C425" w14:textId="77777777" w:rsidR="00F1650F" w:rsidRDefault="00000000">
      <w:pPr>
        <w:spacing w:before="120" w:after="120"/>
        <w:ind w:firstLine="720"/>
        <w:jc w:val="both"/>
        <w:rPr>
          <w:sz w:val="28"/>
          <w:szCs w:val="28"/>
          <w:lang w:val="nl-NL"/>
        </w:rPr>
      </w:pPr>
      <w:r>
        <w:rPr>
          <w:sz w:val="28"/>
          <w:szCs w:val="28"/>
          <w:lang w:val="nl-NL"/>
        </w:rPr>
        <w:t>a) Chương I. Quy định chung (03 Điều): Quy định phạm vi điều chỉnh, đối tượng áp dụng và giải thích từ ngữ; bổ sung, chuẩn hóa các khái niệm mới như liên kết chuỗi giá trị nông nghiệp bền vững, chủ trì liên kết, vùng nguyên liệu nông nghiệp, dữ liệu chuỗi giá trị nông nghiệp, đồng thời phân định rõ giữa hoạt động mua bán nông sản thông thường với liên kết chuỗi giá trị làm cơ sở xác định phạm vi điều chỉnh và đối tượng được hưởng chính sách hỗ trợ.</w:t>
      </w:r>
    </w:p>
    <w:p w14:paraId="25D8704C" w14:textId="77777777" w:rsidR="00F1650F" w:rsidRDefault="00000000">
      <w:pPr>
        <w:spacing w:before="120" w:after="120"/>
        <w:ind w:firstLine="720"/>
        <w:jc w:val="both"/>
        <w:rPr>
          <w:sz w:val="28"/>
          <w:szCs w:val="28"/>
          <w:lang w:val="nl-NL"/>
        </w:rPr>
      </w:pPr>
      <w:r>
        <w:rPr>
          <w:sz w:val="28"/>
          <w:szCs w:val="28"/>
          <w:lang w:val="nl-NL"/>
        </w:rPr>
        <w:t>b) Chương II. Tổ chức liên kết chuỗi giá trị nông nghiệp bền vững (06 Điều): Quy định nguyên tắc phát triển liên kết; tổ chức, vận hành chuỗi giá trị; xác định vai trò của hợp tác xã, doanh nghiệp và các chủ thể tham gia; quy định 03 mô hình liên kết chủ yếu gồm mô hình doanh nghiệp dẫn dắt, mô hình hợp tác xã làm trung tâm và mô hình chuỗi giá trị mở; quy định về hợp đồng liên kết, cơ chế bảo đảm thực hiện liên kết, chia sẻ lợi ích và rủi ro; quy định về dự án liên kết và phát triển vùng nguyên liệu nông nghiệp gắn với tiêu chuẩn chất lượng, truy xuất nguồn gốc, thị trường và xuất khẩu.</w:t>
      </w:r>
    </w:p>
    <w:p w14:paraId="7B58D791" w14:textId="77777777" w:rsidR="00F1650F" w:rsidRDefault="00000000">
      <w:pPr>
        <w:spacing w:before="120" w:after="120"/>
        <w:ind w:firstLine="720"/>
        <w:jc w:val="both"/>
        <w:rPr>
          <w:sz w:val="28"/>
          <w:szCs w:val="28"/>
          <w:lang w:val="nl-NL"/>
        </w:rPr>
      </w:pPr>
      <w:r>
        <w:rPr>
          <w:sz w:val="28"/>
          <w:szCs w:val="28"/>
          <w:lang w:val="nl-NL"/>
        </w:rPr>
        <w:t xml:space="preserve">c) Chương III. Chính sách phát triển liên kết chuỗi giá trị nông nghiệp bền vững (10 Điều): Quy định nguyên tắc hỗ trợ; điều kiện hỗ trợ; hệ thống chính sách hỗ trợ phát triển liên kết chuỗi giá trị, bao gồm: hỗ trợ tư vấn; đầu tư kết cấu hạ tầng, máy móc, trang thiết bị và cơ giới hóa; phát triển sản xuất, mở rộng thị </w:t>
      </w:r>
      <w:r>
        <w:rPr>
          <w:sz w:val="28"/>
          <w:szCs w:val="28"/>
          <w:lang w:val="nl-NL"/>
        </w:rPr>
        <w:lastRenderedPageBreak/>
        <w:t>trường; ứng dụng khoa học công nghệ, đổi mới sáng tạo, chuyển đổi số, chuyển đổi xanh và giảm phát thải; hỗ trợ tài chính, quản lý rủi ro; quy định nguồn vốn thực hiện, nguyên tắc bố trí nguồn hỗ trợ; quản lý tài sản hình thành từ nguồn hỗ trợ của Nhà nước; hồ sơ, trình tự, thủ tục phê duyệt dự án liên kết theo hướng đơn giản hóa thủ tục hành chính, tăng cường phân cấp, đẩy mạnh số hóa và thực hiện hậu kiểm.</w:t>
      </w:r>
    </w:p>
    <w:p w14:paraId="1A52CC37" w14:textId="77777777" w:rsidR="00F1650F" w:rsidRDefault="00000000">
      <w:pPr>
        <w:spacing w:before="120" w:after="120"/>
        <w:ind w:firstLine="720"/>
        <w:jc w:val="both"/>
        <w:rPr>
          <w:sz w:val="28"/>
          <w:szCs w:val="28"/>
          <w:lang w:val="nl-NL"/>
        </w:rPr>
      </w:pPr>
      <w:r>
        <w:rPr>
          <w:sz w:val="28"/>
          <w:szCs w:val="28"/>
          <w:lang w:val="nl-NL"/>
        </w:rPr>
        <w:t>d) Chương IV. Quyền và nghĩa vụ của các bên tham gia liên kết (03 Điều): Quy định quyền, nghĩa vụ, trách nhiệm pháp lý của các chủ thể tham gia liên kết; cơ chế sử dụng và quản lý nguồn hỗ trợ của Nhà nước; trách nhiệm thực hiện hợp đồng liên kết; xử lý vi phạm, bồi thường thiệt hại và giải quyết tranh chấp phát sinh trong quá trình tổ chức thực hiện liên kết chuỗi giá trị nông nghiệp.</w:t>
      </w:r>
    </w:p>
    <w:p w14:paraId="75711B3D" w14:textId="77777777" w:rsidR="00F1650F" w:rsidRDefault="00000000">
      <w:pPr>
        <w:spacing w:before="120" w:after="120"/>
        <w:ind w:firstLine="720"/>
        <w:jc w:val="both"/>
        <w:rPr>
          <w:sz w:val="28"/>
          <w:szCs w:val="28"/>
          <w:lang w:val="nl-NL"/>
        </w:rPr>
      </w:pPr>
      <w:r>
        <w:rPr>
          <w:sz w:val="28"/>
          <w:szCs w:val="28"/>
          <w:lang w:val="nl-NL"/>
        </w:rPr>
        <w:t>đ) Chương V. Tổ chức thực hiện (05 Điều): Quy định trách nhiệm của Bộ Nông nghiệp và Môi trường, các bộ, ngành, địa phương, Liên minh Hợp tác xã Việt Nam, các tổ chức chính trị - xã hội, hiệp hội ngành hàng và các tổ chức có liên quan trong tổ chức thực hiện; quy định trách nhiệm quản lý dữ liệu, theo dõi, kiểm tra, giám sát thực hiện Nghị định; quy định điều khoản chuyển tiếp, hiệu lực thi hành và thay thế Nghị định số 98/2018/NĐ-CP.</w:t>
      </w:r>
    </w:p>
    <w:p w14:paraId="0F2EFB62" w14:textId="77777777" w:rsidR="00F1650F" w:rsidRDefault="00000000">
      <w:pPr>
        <w:spacing w:before="120" w:after="120"/>
        <w:ind w:firstLine="720"/>
        <w:jc w:val="both"/>
        <w:rPr>
          <w:sz w:val="28"/>
          <w:szCs w:val="28"/>
          <w:lang w:val="nl-NL"/>
        </w:rPr>
      </w:pPr>
      <w:r>
        <w:rPr>
          <w:sz w:val="28"/>
          <w:szCs w:val="28"/>
          <w:lang w:val="nl-NL"/>
        </w:rPr>
        <w:t>Ngoài ra, dự thảo Nghị định kèm theo 03 Phụ lục, gồm:</w:t>
      </w:r>
    </w:p>
    <w:p w14:paraId="186E9AC6" w14:textId="77777777" w:rsidR="00F1650F" w:rsidRDefault="00000000">
      <w:pPr>
        <w:spacing w:before="120" w:after="120"/>
        <w:ind w:firstLine="720"/>
        <w:jc w:val="both"/>
        <w:rPr>
          <w:sz w:val="28"/>
          <w:szCs w:val="28"/>
          <w:lang w:val="nl-NL"/>
        </w:rPr>
      </w:pPr>
      <w:r>
        <w:rPr>
          <w:sz w:val="28"/>
          <w:szCs w:val="28"/>
        </w:rPr>
        <w:t xml:space="preserve">- </w:t>
      </w:r>
      <w:r>
        <w:rPr>
          <w:sz w:val="28"/>
          <w:szCs w:val="28"/>
          <w:lang w:val="nl-NL"/>
        </w:rPr>
        <w:t>Phụ lục I: Khung tiêu chí vùng nguyên liệu nông nghiệp, bao gồm nhóm tiêu chí bắt buộc và nhóm tiêu chí khuyến khích làm căn cứ công nhận, định hướng phát triển và ưu tiên bố trí nguồn lực hỗ trợ đối với vùng nguyên liệu nông nghiệp.</w:t>
      </w:r>
    </w:p>
    <w:p w14:paraId="66344BEF" w14:textId="77777777" w:rsidR="00F1650F" w:rsidRDefault="00000000">
      <w:pPr>
        <w:spacing w:before="120" w:after="120"/>
        <w:ind w:firstLine="720"/>
        <w:jc w:val="both"/>
        <w:rPr>
          <w:sz w:val="28"/>
          <w:szCs w:val="28"/>
          <w:lang w:val="nl-NL"/>
        </w:rPr>
      </w:pPr>
      <w:r>
        <w:rPr>
          <w:sz w:val="28"/>
          <w:szCs w:val="28"/>
        </w:rPr>
        <w:t xml:space="preserve">- </w:t>
      </w:r>
      <w:r>
        <w:rPr>
          <w:sz w:val="28"/>
          <w:szCs w:val="28"/>
          <w:lang w:val="nl-NL"/>
        </w:rPr>
        <w:t>Phụ lục II: Danh mục nội dung hỗ trợ đầu tư phát triển kết cấu hạ tầng, trang thiết bị, cơ giới hóa phục vụ trực tiếp phát triển liên kết chuỗi giá trị nông nghiệp, bao gồm hạ tầng vùng nguyên liệu, hạ tầng logistics, máy móc, trang thiết bị, hạ tầng số, giải pháp chuyển đổi xanh, giảm phát thải và các hạng mục đặc thù theo từng ngành hàng.</w:t>
      </w:r>
    </w:p>
    <w:p w14:paraId="7F51FDE4" w14:textId="77777777" w:rsidR="00F1650F" w:rsidRDefault="00000000">
      <w:pPr>
        <w:spacing w:before="120" w:after="120"/>
        <w:ind w:firstLine="720"/>
        <w:jc w:val="both"/>
        <w:rPr>
          <w:sz w:val="28"/>
          <w:szCs w:val="28"/>
          <w:lang w:val="nl-NL"/>
        </w:rPr>
      </w:pPr>
      <w:r>
        <w:rPr>
          <w:sz w:val="28"/>
          <w:szCs w:val="28"/>
        </w:rPr>
        <w:t xml:space="preserve">- </w:t>
      </w:r>
      <w:r>
        <w:rPr>
          <w:sz w:val="28"/>
          <w:szCs w:val="28"/>
          <w:lang w:val="nl-NL"/>
        </w:rPr>
        <w:t>Phụ lục III: Hệ thống 05 biểu mẫu phục vụ xây dựng, thẩm định, phê duyệt, quản lý, giám sát và tổ chức thực hiện dự án liên kết chuỗi giá trị nông nghiệp bền vững, bảo đảm thống nhất trong tổ chức thực hiện trên phạm vi cả nước và tạo điều kiện thuận lợi cho việc số hóa quy trình quản lý, theo dõi, đánh giá và hậu kiểm.</w:t>
      </w:r>
    </w:p>
    <w:p w14:paraId="07860D84" w14:textId="77777777" w:rsidR="00F1650F" w:rsidRDefault="00000000">
      <w:pPr>
        <w:spacing w:before="120" w:after="120"/>
        <w:ind w:firstLine="720"/>
        <w:jc w:val="both"/>
        <w:rPr>
          <w:b/>
          <w:bCs/>
          <w:sz w:val="28"/>
          <w:szCs w:val="28"/>
          <w:lang w:val="nl-NL"/>
        </w:rPr>
      </w:pPr>
      <w:r>
        <w:rPr>
          <w:b/>
          <w:bCs/>
          <w:sz w:val="28"/>
          <w:szCs w:val="28"/>
          <w:lang w:val="nl-NL"/>
        </w:rPr>
        <w:t>3. Nội dung cơ bản của dự thảo Nghị định</w:t>
      </w:r>
    </w:p>
    <w:p w14:paraId="3CC133D4" w14:textId="77777777" w:rsidR="00F1650F" w:rsidRDefault="00000000">
      <w:pPr>
        <w:spacing w:before="120" w:after="120"/>
        <w:ind w:firstLine="720"/>
        <w:jc w:val="both"/>
        <w:rPr>
          <w:sz w:val="28"/>
          <w:szCs w:val="28"/>
          <w:lang w:val="nl-NL"/>
        </w:rPr>
      </w:pPr>
      <w:r>
        <w:rPr>
          <w:sz w:val="28"/>
          <w:szCs w:val="28"/>
          <w:lang w:val="nl-NL"/>
        </w:rPr>
        <w:t>Dự thảo Nghị định được xây dựng theo hướng đổi mới căn bản tư duy và cách tiếp cận chính sách phát triển liên kết chuỗi giá trị nông nghiệp, chuyển mạnh từ tư duy “khuyến khích hợp tác, liên kết trong sản xuất và tiêu thụ sản phẩm nông nghiệp” sang phát triển hệ sinh thái liên kết chuỗi giá trị nông nghiệp bền vững; từ hỗ trợ hành chính, đơn lẻ sang kiến tạo môi trường thuận lợi, thúc đẩy hợp tác dài hạn, chia sẻ lợi ích và rủi ro giữa các chủ thể; từ hỗ trợ ngắn hạn sang xây dựng nền tảng phát triển ổn định, có khả năng thích ứng với biến đổi khí hậu, biến động thị trường và hội nhập quốc tế. Nội dung cơ bản của dự thảo Nghị định tập trung vào các nhóm chính sách chủ yếu sau:</w:t>
      </w:r>
    </w:p>
    <w:p w14:paraId="5AEE32AB" w14:textId="77777777" w:rsidR="00F1650F" w:rsidRDefault="00000000">
      <w:pPr>
        <w:spacing w:before="120" w:after="120"/>
        <w:ind w:firstLine="720"/>
        <w:jc w:val="both"/>
        <w:rPr>
          <w:sz w:val="28"/>
          <w:szCs w:val="28"/>
          <w:lang w:val="nl-NL"/>
        </w:rPr>
      </w:pPr>
      <w:r>
        <w:rPr>
          <w:i/>
          <w:iCs/>
          <w:sz w:val="28"/>
          <w:szCs w:val="28"/>
          <w:lang w:val="nl-NL"/>
        </w:rPr>
        <w:lastRenderedPageBreak/>
        <w:t>a) Đổi mới căn bản cách tiếp cận chính sách phát triển liên kết</w:t>
      </w:r>
      <w:r>
        <w:rPr>
          <w:i/>
          <w:iCs/>
          <w:sz w:val="28"/>
          <w:szCs w:val="28"/>
        </w:rPr>
        <w:t>:</w:t>
      </w:r>
      <w:r>
        <w:rPr>
          <w:sz w:val="28"/>
          <w:szCs w:val="28"/>
        </w:rPr>
        <w:t xml:space="preserve"> </w:t>
      </w:r>
      <w:r>
        <w:rPr>
          <w:sz w:val="28"/>
          <w:szCs w:val="28"/>
          <w:lang w:val="nl-NL"/>
        </w:rPr>
        <w:t>Chuyển từ tư duy “khuyến khích hợp tác, liên kết trong sản xuất và tiêu thụ sản phẩm nông nghiệp” theo Nghị định số 98/2018/NĐ-CP sang phát triển liên kết chuỗi giá trị nông nghiệp bền vững, bao trùm toàn bộ các khâu từ cung ứng đầu vào, tổ chức sản xuất, phát triển vùng nguyên liệu, thu mua, sơ chế, chế biến, bảo quản, logistics đến tiêu thụ sản phẩm; gắn với tiêu chuẩn chất lượng, an toàn thực phẩm, truy xuất nguồn gốc, chuyển đổi số, chuyển đổi xanh, kinh tế tuần hoàn, giảm phát thải khí nhà kính và phát triển bền vững.</w:t>
      </w:r>
    </w:p>
    <w:p w14:paraId="7F1A9E1D" w14:textId="77777777" w:rsidR="00F1650F" w:rsidRDefault="00000000">
      <w:pPr>
        <w:spacing w:before="120" w:after="120"/>
        <w:ind w:firstLine="720"/>
        <w:jc w:val="both"/>
        <w:rPr>
          <w:sz w:val="28"/>
          <w:szCs w:val="28"/>
          <w:lang w:val="nl-NL"/>
        </w:rPr>
      </w:pPr>
      <w:r>
        <w:rPr>
          <w:sz w:val="28"/>
          <w:szCs w:val="28"/>
          <w:lang w:val="nl-NL"/>
        </w:rPr>
        <w:t>Đồng thời, xác định rõ vai trò của Nhà nước theo hướng kiến tạo phát triển, định hướng, hỗ trợ và tạo lập môi trường thuận lợi; không can thiệp hành chính vào hoạt động sản xuất, kinh doanh hợp pháp của các chủ thể; khuyến khích phát triển liên kết theo cơ chế thị trường, bảo đảm hài hòa lợi ích, chia sẻ rủi ro và nâng cao tính tự chủ, trách nhiệm của các bên tham gia liên kết.</w:t>
      </w:r>
    </w:p>
    <w:p w14:paraId="3B30B021" w14:textId="77777777" w:rsidR="00F1650F" w:rsidRDefault="00000000">
      <w:pPr>
        <w:spacing w:before="120" w:after="120"/>
        <w:ind w:firstLine="720"/>
        <w:jc w:val="both"/>
        <w:rPr>
          <w:sz w:val="28"/>
          <w:szCs w:val="28"/>
          <w:lang w:val="nl-NL"/>
        </w:rPr>
      </w:pPr>
      <w:r>
        <w:rPr>
          <w:i/>
          <w:iCs/>
          <w:sz w:val="28"/>
          <w:szCs w:val="28"/>
          <w:lang w:val="nl-NL"/>
        </w:rPr>
        <w:t>b) Hoàn thiện hệ thống khái niệm và phạm vi điều chỉnh</w:t>
      </w:r>
      <w:r>
        <w:rPr>
          <w:i/>
          <w:iCs/>
          <w:sz w:val="28"/>
          <w:szCs w:val="28"/>
        </w:rPr>
        <w:t xml:space="preserve">: </w:t>
      </w:r>
      <w:r>
        <w:rPr>
          <w:sz w:val="28"/>
          <w:szCs w:val="28"/>
          <w:lang w:val="nl-NL"/>
        </w:rPr>
        <w:t>Dự thảo Nghị định bổ sung, chuẩn hóa hệ thống khái niệm nền tảng nhằm thống nhất nhận thức và tổ chức thực hiện, bao gồm: chuỗi giá trị nông nghiệp; mua bán sản phẩm nông nghiệp; liên kết chuỗi giá trị nông nghiệp bền vững; chủ trì liên kết; vùng nguyên liệu nông nghiệp; dữ liệu chuỗi giá trị nông nghiệp. Đồng thời quy định rõ phạm vi điều chỉnh, đối tượng áp dụng, làm rõ trách nhiệm và vai trò của từng chủ thể tham gia liên kết.</w:t>
      </w:r>
    </w:p>
    <w:p w14:paraId="55E1A38D" w14:textId="77777777" w:rsidR="00F1650F" w:rsidRDefault="00000000">
      <w:pPr>
        <w:spacing w:before="120" w:after="120"/>
        <w:ind w:firstLine="720"/>
        <w:jc w:val="both"/>
        <w:rPr>
          <w:sz w:val="28"/>
          <w:szCs w:val="28"/>
          <w:lang w:val="nl-NL"/>
        </w:rPr>
      </w:pPr>
      <w:r>
        <w:rPr>
          <w:sz w:val="28"/>
          <w:szCs w:val="28"/>
          <w:lang w:val="nl-NL"/>
        </w:rPr>
        <w:t>Dự thảo đặc biệt làm rõ tiêu chí phân biệt giữa liên kết chuỗi giá trị thực chất với hoạt động mua bán nông sản đơn thuần trên cơ sở yêu cầu phải có hợp đồng hoặc thỏa thuận bằng văn bản; có tổ chức sản xuất, kế hoạch sản lượng, tiêu chuẩn chất lượng, truy xuất nguồn gốc, cơ chế chia sẻ lợi ích và rủi ro giữa các bên. Đây là cơ sở quan trọng để xác định điều kiện hỗ trợ, khắc phục tình trạng lợi dụng chính sách hỗ trợ trong thực tiễn.</w:t>
      </w:r>
    </w:p>
    <w:p w14:paraId="4C4C2F97" w14:textId="77777777" w:rsidR="00F1650F" w:rsidRDefault="00000000">
      <w:pPr>
        <w:spacing w:before="120" w:after="120"/>
        <w:ind w:firstLine="720"/>
        <w:jc w:val="both"/>
        <w:rPr>
          <w:sz w:val="28"/>
          <w:szCs w:val="28"/>
          <w:lang w:val="nl-NL"/>
        </w:rPr>
      </w:pPr>
      <w:r>
        <w:rPr>
          <w:i/>
          <w:iCs/>
          <w:sz w:val="28"/>
          <w:szCs w:val="28"/>
          <w:lang w:val="nl-NL"/>
        </w:rPr>
        <w:t>c) Quy định toàn diện về tổ chức và vận hành chuỗi giá trị nông nghiệp bền vững</w:t>
      </w:r>
      <w:r>
        <w:rPr>
          <w:i/>
          <w:iCs/>
          <w:sz w:val="28"/>
          <w:szCs w:val="28"/>
        </w:rPr>
        <w:t>:</w:t>
      </w:r>
      <w:r>
        <w:rPr>
          <w:sz w:val="28"/>
          <w:szCs w:val="28"/>
        </w:rPr>
        <w:t xml:space="preserve"> </w:t>
      </w:r>
      <w:r>
        <w:rPr>
          <w:sz w:val="28"/>
          <w:szCs w:val="28"/>
          <w:lang w:val="nl-NL"/>
        </w:rPr>
        <w:t>Dự thảo quy định đầy đủ các nguyên tắc, nội dung và phương thức tổ chức chuỗi giá trị theo hướng tự nguyện, bình đẳng, minh bạch, tôn trọng cơ chế thị trường, hài hòa lợi ích và chia sẻ rủi ro; gắn với phát triển vùng nguyên liệu, tiêu chuẩn chất lượng, truy xuất nguồn gốc và nhu cầu thị trường.</w:t>
      </w:r>
    </w:p>
    <w:p w14:paraId="21CA85C1" w14:textId="77777777" w:rsidR="00F1650F" w:rsidRDefault="00000000">
      <w:pPr>
        <w:spacing w:before="120" w:after="120"/>
        <w:ind w:firstLine="720"/>
        <w:jc w:val="both"/>
        <w:rPr>
          <w:sz w:val="28"/>
          <w:szCs w:val="28"/>
          <w:lang w:val="nl-NL"/>
        </w:rPr>
      </w:pPr>
      <w:r>
        <w:rPr>
          <w:sz w:val="28"/>
          <w:szCs w:val="28"/>
          <w:lang w:val="nl-NL"/>
        </w:rPr>
        <w:t>Dự thảo xác định rõ vai trò của các chủ thể trong chuỗi giá trị, trong đó doanh nghiệp và hợp tác xã là các chủ thể nòng cốt, giữ vai trò tổ chức sản xuất, tập hợp người sản xuất, phát triển vùng nguyên liệu, cung ứng dịch vụ đầu vào, thu mua, sơ chế, chế biến, bảo quản, phát triển thị trường và điều phối chuỗi giá trị; đồng thời tạo điều kiện để các tổ chức dịch vụ, tín dụng, bảo hiểm, logistics, khoa học công nghệ và các tổ chức hỗ trợ khác tham gia sâu vào chuỗi giá trị.</w:t>
      </w:r>
    </w:p>
    <w:p w14:paraId="717A050B" w14:textId="77777777" w:rsidR="00F1650F" w:rsidRDefault="00000000">
      <w:pPr>
        <w:spacing w:before="120" w:after="120"/>
        <w:ind w:firstLine="720"/>
        <w:jc w:val="both"/>
        <w:rPr>
          <w:sz w:val="28"/>
          <w:szCs w:val="28"/>
          <w:lang w:val="nl-NL"/>
        </w:rPr>
      </w:pPr>
      <w:r>
        <w:rPr>
          <w:sz w:val="28"/>
          <w:szCs w:val="28"/>
          <w:lang w:val="nl-NL"/>
        </w:rPr>
        <w:t>Dự thảo cũng quy định 03 mô hình tổ chức chuỗi giá trị chủ yếu gồm: (i) mô hình doanh nghiệp giữ vai trò dẫn dắt; (ii) mô hình hợp tác xã giữ vai trò trung tâm; (iii) mô hình chuỗi giá trị mở, vận hành linh hoạt theo đặc thù ngành hàng, điều kiện địa phương và yêu cầu thị trường.</w:t>
      </w:r>
    </w:p>
    <w:p w14:paraId="71205F38" w14:textId="77777777" w:rsidR="00F1650F" w:rsidRDefault="00000000">
      <w:pPr>
        <w:spacing w:before="120" w:after="120"/>
        <w:ind w:firstLine="720"/>
        <w:jc w:val="both"/>
        <w:rPr>
          <w:sz w:val="28"/>
          <w:szCs w:val="28"/>
          <w:lang w:val="nl-NL"/>
        </w:rPr>
      </w:pPr>
      <w:r>
        <w:rPr>
          <w:i/>
          <w:iCs/>
          <w:sz w:val="28"/>
          <w:szCs w:val="28"/>
          <w:lang w:val="nl-NL"/>
        </w:rPr>
        <w:t>d) Chuẩn hóa hợp đồng liên kết và tăng cường tính ràng buộc trong thực hiện liên kết</w:t>
      </w:r>
      <w:r>
        <w:rPr>
          <w:i/>
          <w:iCs/>
          <w:sz w:val="28"/>
          <w:szCs w:val="28"/>
        </w:rPr>
        <w:t>:</w:t>
      </w:r>
      <w:r>
        <w:rPr>
          <w:sz w:val="28"/>
          <w:szCs w:val="28"/>
        </w:rPr>
        <w:t xml:space="preserve"> </w:t>
      </w:r>
      <w:r>
        <w:rPr>
          <w:sz w:val="28"/>
          <w:szCs w:val="28"/>
          <w:lang w:val="nl-NL"/>
        </w:rPr>
        <w:t xml:space="preserve">Dự thảo quy định đầy đủ các nội dung chủ yếu của hợp đồng liên </w:t>
      </w:r>
      <w:r>
        <w:rPr>
          <w:sz w:val="28"/>
          <w:szCs w:val="28"/>
          <w:lang w:val="nl-NL"/>
        </w:rPr>
        <w:lastRenderedPageBreak/>
        <w:t>kết, bao gồm: chủ thể, phạm vi, nội dung và thời hạn liên kết; quyền, nghĩa vụ và trách nhiệm của các bên; sản lượng, chất lượng, tiêu chuẩn sản phẩm; giá hoặc phương thức xác định giá; phương thức thanh toán, giao nhận sản phẩm; cơ chế phối hợp, chia sẻ lợi ích, rủi ro; xử lý vi phạm và giải quyết tranh chấp.</w:t>
      </w:r>
    </w:p>
    <w:p w14:paraId="01F1DAAA" w14:textId="77777777" w:rsidR="00F1650F" w:rsidRDefault="00000000">
      <w:pPr>
        <w:spacing w:before="120" w:after="120"/>
        <w:ind w:firstLine="720"/>
        <w:jc w:val="both"/>
        <w:rPr>
          <w:sz w:val="28"/>
          <w:szCs w:val="28"/>
          <w:lang w:val="nl-NL"/>
        </w:rPr>
      </w:pPr>
      <w:r>
        <w:rPr>
          <w:sz w:val="28"/>
          <w:szCs w:val="28"/>
          <w:lang w:val="nl-NL"/>
        </w:rPr>
        <w:t>Đồng thời khuyến khích áp dụng cơ chế xác định giá linh hoạt theo thị trường; giá tham chiếu, thưởng chất lượng; hợp đồng điện tử, hợp đồng thông minh, nền tảng số và công nghệ blockchain trong quản lý hợp đồng, truy xuất nguồn gốc và thanh toán nhằm nâng cao tính minh bạch, giảm chi phí giao dịch và tăng tính ổn định của liên kết.</w:t>
      </w:r>
    </w:p>
    <w:p w14:paraId="365E4DDA" w14:textId="77777777" w:rsidR="00F1650F" w:rsidRDefault="00000000">
      <w:pPr>
        <w:spacing w:before="120" w:after="120"/>
        <w:ind w:firstLine="720"/>
        <w:jc w:val="both"/>
        <w:rPr>
          <w:sz w:val="28"/>
          <w:szCs w:val="28"/>
          <w:lang w:val="nl-NL"/>
        </w:rPr>
      </w:pPr>
      <w:r>
        <w:rPr>
          <w:i/>
          <w:iCs/>
          <w:sz w:val="28"/>
          <w:szCs w:val="28"/>
          <w:lang w:val="nl-NL"/>
        </w:rPr>
        <w:t>đ) Bổ sung cơ chế bảo đảm thực hiện liên kết và quản trị rủi ro</w:t>
      </w:r>
      <w:r>
        <w:rPr>
          <w:i/>
          <w:iCs/>
          <w:sz w:val="28"/>
          <w:szCs w:val="28"/>
        </w:rPr>
        <w:t>:</w:t>
      </w:r>
      <w:r>
        <w:rPr>
          <w:sz w:val="28"/>
          <w:szCs w:val="28"/>
        </w:rPr>
        <w:t xml:space="preserve"> </w:t>
      </w:r>
      <w:r>
        <w:rPr>
          <w:sz w:val="28"/>
          <w:szCs w:val="28"/>
          <w:lang w:val="nl-NL"/>
        </w:rPr>
        <w:t>Dự thảo thiết lập cơ chế bảo đảm thực hiện liên kết trên cơ sở thỏa thuận của các bên và quy định của pháp luật, bao gồm: cơ chế bảo đảm thực hiện nghĩa vụ dân sự; cơ chế thanh toán, tạm ứng, giữ lại giá trị hợp đồng; bảo hiểm nông nghiệp; cơ chế chia sẻ lợi ích, rủi ro; cơ chế giám sát, đánh giá việc thực hiện hợp đồng và cơ chế điều chỉnh linh hoạt khi xảy ra thiên tai, dịch bệnh, biến động lớn của thị trường hoặc các trường hợp bất khả kháng.</w:t>
      </w:r>
    </w:p>
    <w:p w14:paraId="5ADD7079" w14:textId="77777777" w:rsidR="00F1650F" w:rsidRDefault="00000000">
      <w:pPr>
        <w:spacing w:before="120" w:after="120"/>
        <w:ind w:firstLine="720"/>
        <w:jc w:val="both"/>
        <w:rPr>
          <w:sz w:val="28"/>
          <w:szCs w:val="28"/>
          <w:lang w:val="nl-NL"/>
        </w:rPr>
      </w:pPr>
      <w:r>
        <w:rPr>
          <w:sz w:val="28"/>
          <w:szCs w:val="28"/>
          <w:lang w:val="nl-NL"/>
        </w:rPr>
        <w:t>Nhà nước đồng thời khuyến khích phát triển các công cụ quản trị rủi ro, bảo hiểm nông nghiệp, hệ thống cảnh báo và các cơ chế tài chính hỗ trợ nhằm nâng cao khả năng chống chịu và tính ổn định của chuỗi giá trị.</w:t>
      </w:r>
    </w:p>
    <w:p w14:paraId="7C30BF59" w14:textId="77777777" w:rsidR="00F1650F" w:rsidRDefault="00000000">
      <w:pPr>
        <w:spacing w:before="120" w:after="120"/>
        <w:ind w:firstLine="720"/>
        <w:jc w:val="both"/>
        <w:rPr>
          <w:sz w:val="28"/>
          <w:szCs w:val="28"/>
          <w:lang w:val="nl-NL"/>
        </w:rPr>
      </w:pPr>
      <w:r>
        <w:rPr>
          <w:i/>
          <w:iCs/>
          <w:sz w:val="28"/>
          <w:szCs w:val="28"/>
          <w:lang w:val="nl-NL"/>
        </w:rPr>
        <w:t>e) Bổ sung quy định toàn diện về phát triển vùng nguyên liệu nông nghiệp</w:t>
      </w:r>
      <w:r>
        <w:rPr>
          <w:i/>
          <w:iCs/>
          <w:sz w:val="28"/>
          <w:szCs w:val="28"/>
        </w:rPr>
        <w:t xml:space="preserve">: </w:t>
      </w:r>
      <w:r>
        <w:rPr>
          <w:sz w:val="28"/>
          <w:szCs w:val="28"/>
          <w:lang w:val="nl-NL"/>
        </w:rPr>
        <w:t>Lần đầu tiên dự thảo Nghị định quy định tương đối đầy đủ về phát triển vùng nguyên liệu nông nghiệp, xác định rõ yêu cầu, nguyên tắc tổ chức thực hiện, trách nhiệm của các chủ thể và khung tiêu chí vùng nguyên liệu gồm nhóm tiêu chí bắt buộc và nhóm tiêu chí khuyến khích.</w:t>
      </w:r>
    </w:p>
    <w:p w14:paraId="7529C106" w14:textId="77777777" w:rsidR="00F1650F" w:rsidRDefault="00000000">
      <w:pPr>
        <w:spacing w:before="120" w:after="120"/>
        <w:ind w:firstLine="720"/>
        <w:jc w:val="both"/>
        <w:rPr>
          <w:sz w:val="28"/>
          <w:szCs w:val="28"/>
          <w:lang w:val="nl-NL"/>
        </w:rPr>
      </w:pPr>
      <w:r>
        <w:rPr>
          <w:sz w:val="28"/>
          <w:szCs w:val="28"/>
          <w:lang w:val="nl-NL"/>
        </w:rPr>
        <w:t>Theo đó, vùng nguyên liệu phải được hình thành trên cơ sở liên kết thực chất giữa các chủ thể; tổ chức sản xuất tập trung, áp dụng thống nhất về giống, quy trình kỹ thuật, tiêu chuẩn chất lượng, truy xuất nguồn gốc và gắn với nhu cầu chế biến, tiêu thụ sản phẩm. Đồng thời, giao Ủy ban nhân dân cấp tỉnh quy định quy mô tối thiểu đối với từng ngành hàng phù hợp với điều kiện thực tiễn địa phương.</w:t>
      </w:r>
      <w:r>
        <w:rPr>
          <w:sz w:val="28"/>
          <w:szCs w:val="28"/>
        </w:rPr>
        <w:t xml:space="preserve"> </w:t>
      </w:r>
      <w:r>
        <w:rPr>
          <w:sz w:val="28"/>
          <w:szCs w:val="28"/>
          <w:lang w:val="nl-NL"/>
        </w:rPr>
        <w:t>Các tiêu chí khuyến khích được thiết kế theo hướng thúc đẩy hình thành vùng nguyên liệu chất lượng cao, phục vụ chế biến, xuất khẩu, chuyển đổi số, chuyển đổi xanh, giảm phát thải và phát triển bền vững.</w:t>
      </w:r>
    </w:p>
    <w:p w14:paraId="5DDF0195" w14:textId="77777777" w:rsidR="00F1650F" w:rsidRDefault="00000000">
      <w:pPr>
        <w:spacing w:before="120" w:after="120"/>
        <w:ind w:firstLine="720"/>
        <w:jc w:val="both"/>
        <w:rPr>
          <w:sz w:val="28"/>
          <w:szCs w:val="28"/>
          <w:lang w:val="nl-NL"/>
        </w:rPr>
      </w:pPr>
      <w:r>
        <w:rPr>
          <w:i/>
          <w:iCs/>
          <w:sz w:val="28"/>
          <w:szCs w:val="28"/>
          <w:lang w:val="nl-NL"/>
        </w:rPr>
        <w:t>g) Đổi mới công cụ tổ chức liên kết và cải cách thủ tục hành chính</w:t>
      </w:r>
      <w:r>
        <w:rPr>
          <w:i/>
          <w:iCs/>
          <w:sz w:val="28"/>
          <w:szCs w:val="28"/>
        </w:rPr>
        <w:t>:</w:t>
      </w:r>
      <w:r>
        <w:rPr>
          <w:sz w:val="28"/>
          <w:szCs w:val="28"/>
        </w:rPr>
        <w:t xml:space="preserve"> </w:t>
      </w:r>
      <w:r>
        <w:rPr>
          <w:sz w:val="28"/>
          <w:szCs w:val="28"/>
          <w:lang w:val="nl-NL"/>
        </w:rPr>
        <w:t xml:space="preserve">Dự thảo xác định </w:t>
      </w:r>
      <w:r>
        <w:rPr>
          <w:i/>
          <w:iCs/>
          <w:sz w:val="28"/>
          <w:szCs w:val="28"/>
          <w:lang w:val="nl-NL"/>
        </w:rPr>
        <w:t>“Dự án liên kết chuỗi giá trị nông nghiệp bền vững”</w:t>
      </w:r>
      <w:r>
        <w:rPr>
          <w:sz w:val="28"/>
          <w:szCs w:val="28"/>
          <w:lang w:val="nl-NL"/>
        </w:rPr>
        <w:t xml:space="preserve"> là công cụ trung tâm để tổ chức thực hiện liên kết và làm căn cứ xem xét hỗ trợ từ ngân sách nhà nước, thay cho cách tiếp cận hỗ trợ rời rạc theo từng nội dung trước đây.</w:t>
      </w:r>
      <w:r>
        <w:rPr>
          <w:sz w:val="28"/>
          <w:szCs w:val="28"/>
        </w:rPr>
        <w:t xml:space="preserve"> </w:t>
      </w:r>
      <w:r>
        <w:rPr>
          <w:sz w:val="28"/>
          <w:szCs w:val="28"/>
          <w:lang w:val="nl-NL"/>
        </w:rPr>
        <w:t>Dự án liên kết được thiết kế linh hoạt, phù hợp với đặc thù ngành hàng, địa bàn và quy mô liên kết; đồng thời là căn cứ xác định trách nhiệm của các bên, nội dung hỗ trợ, nguồn lực thực hiện, hiệu quả kinh tế - xã hội, môi trường và cơ chế giám sát, hậu kiểm.</w:t>
      </w:r>
    </w:p>
    <w:p w14:paraId="4F4C9B74" w14:textId="77777777" w:rsidR="00F1650F" w:rsidRDefault="00000000">
      <w:pPr>
        <w:spacing w:before="120" w:after="120"/>
        <w:ind w:firstLine="720"/>
        <w:jc w:val="both"/>
        <w:rPr>
          <w:sz w:val="28"/>
          <w:szCs w:val="28"/>
          <w:lang w:val="nl-NL"/>
        </w:rPr>
      </w:pPr>
      <w:r>
        <w:rPr>
          <w:sz w:val="28"/>
          <w:szCs w:val="28"/>
          <w:lang w:val="nl-NL"/>
        </w:rPr>
        <w:t xml:space="preserve">Bên cạnh đó, dự thảo thực hiện mạnh mẽ cải cách thủ tục hành chính theo hướng một cửa, điện tử hóa, giảm hồ sơ, giảm thời gian xử lý, không yêu cầu bổ sung hồ sơ quá một lần; khuyến khích thực hiện trên môi trường điện tử; đồng </w:t>
      </w:r>
      <w:r>
        <w:rPr>
          <w:sz w:val="28"/>
          <w:szCs w:val="28"/>
          <w:lang w:val="nl-NL"/>
        </w:rPr>
        <w:lastRenderedPageBreak/>
        <w:t xml:space="preserve">thời phân cấp mạnh cho địa phương, bổ sung thẩm quyền phê duyệt của </w:t>
      </w:r>
      <w:r>
        <w:rPr>
          <w:sz w:val="28"/>
          <w:szCs w:val="28"/>
        </w:rPr>
        <w:t>UBND</w:t>
      </w:r>
      <w:r>
        <w:rPr>
          <w:sz w:val="28"/>
          <w:szCs w:val="28"/>
          <w:lang w:val="nl-NL"/>
        </w:rPr>
        <w:t xml:space="preserve"> cấp xã đối với các dự án liên kết quy mô nhỏ thực hiện trên địa bàn một xã.</w:t>
      </w:r>
    </w:p>
    <w:p w14:paraId="48F48150" w14:textId="77777777" w:rsidR="00F1650F" w:rsidRDefault="00000000">
      <w:pPr>
        <w:spacing w:before="120" w:after="120"/>
        <w:ind w:firstLine="720"/>
        <w:jc w:val="both"/>
        <w:rPr>
          <w:sz w:val="28"/>
          <w:szCs w:val="28"/>
          <w:lang w:val="nl-NL"/>
        </w:rPr>
      </w:pPr>
      <w:r>
        <w:rPr>
          <w:i/>
          <w:iCs/>
          <w:sz w:val="28"/>
          <w:szCs w:val="28"/>
          <w:lang w:val="nl-NL"/>
        </w:rPr>
        <w:t>h) Thiết kế lại hệ thống chính sách hỗ trợ theo hướng toàn diện, tích hợp và đa nguồn lực</w:t>
      </w:r>
      <w:r>
        <w:rPr>
          <w:i/>
          <w:iCs/>
          <w:sz w:val="28"/>
          <w:szCs w:val="28"/>
        </w:rPr>
        <w:t>:</w:t>
      </w:r>
      <w:r>
        <w:rPr>
          <w:sz w:val="28"/>
          <w:szCs w:val="28"/>
        </w:rPr>
        <w:t xml:space="preserve"> </w:t>
      </w:r>
      <w:r>
        <w:rPr>
          <w:sz w:val="28"/>
          <w:szCs w:val="28"/>
          <w:lang w:val="nl-NL"/>
        </w:rPr>
        <w:t>Dự thảo thiết kế lại hệ thống chính sách hỗ trợ theo 05 nhóm chính sách lớn, gồm:</w:t>
      </w:r>
      <w:r>
        <w:rPr>
          <w:sz w:val="28"/>
          <w:szCs w:val="28"/>
        </w:rPr>
        <w:t xml:space="preserve"> </w:t>
      </w:r>
      <w:r>
        <w:rPr>
          <w:sz w:val="28"/>
          <w:szCs w:val="28"/>
          <w:lang w:val="nl-NL"/>
        </w:rPr>
        <w:t>(i) Hỗ trợ tư vấn phát triển liên kết;</w:t>
      </w:r>
      <w:r>
        <w:rPr>
          <w:sz w:val="28"/>
          <w:szCs w:val="28"/>
        </w:rPr>
        <w:t xml:space="preserve"> </w:t>
      </w:r>
      <w:r>
        <w:rPr>
          <w:sz w:val="28"/>
          <w:szCs w:val="28"/>
          <w:lang w:val="nl-NL"/>
        </w:rPr>
        <w:t>(ii) Hỗ trợ đầu tư phát triển kết cấu hạ tầng, máy móc, trang thiết bị và cơ giới hóa;</w:t>
      </w:r>
      <w:r>
        <w:rPr>
          <w:sz w:val="28"/>
          <w:szCs w:val="28"/>
        </w:rPr>
        <w:t xml:space="preserve"> </w:t>
      </w:r>
      <w:r>
        <w:rPr>
          <w:sz w:val="28"/>
          <w:szCs w:val="28"/>
          <w:lang w:val="nl-NL"/>
        </w:rPr>
        <w:t>(iii) Hỗ trợ phát triển sản xuất, mở rộng thị trường và nâng cao giá trị gia tăng;</w:t>
      </w:r>
      <w:r>
        <w:rPr>
          <w:sz w:val="28"/>
          <w:szCs w:val="28"/>
        </w:rPr>
        <w:t xml:space="preserve"> </w:t>
      </w:r>
      <w:r>
        <w:rPr>
          <w:sz w:val="28"/>
          <w:szCs w:val="28"/>
          <w:lang w:val="nl-NL"/>
        </w:rPr>
        <w:t>(iv) Hỗ trợ ứng dụng khoa học công nghệ, đổi mới sáng tạo, chuyển đổi số và chuyển đổi xanh;</w:t>
      </w:r>
      <w:r>
        <w:rPr>
          <w:sz w:val="28"/>
          <w:szCs w:val="28"/>
        </w:rPr>
        <w:t xml:space="preserve"> </w:t>
      </w:r>
      <w:r>
        <w:rPr>
          <w:sz w:val="28"/>
          <w:szCs w:val="28"/>
          <w:lang w:val="nl-NL"/>
        </w:rPr>
        <w:t>(v) Hỗ trợ tài chính và quản lý rủi ro.</w:t>
      </w:r>
      <w:r>
        <w:rPr>
          <w:sz w:val="28"/>
          <w:szCs w:val="28"/>
        </w:rPr>
        <w:t xml:space="preserve"> </w:t>
      </w:r>
      <w:r>
        <w:rPr>
          <w:sz w:val="28"/>
          <w:szCs w:val="28"/>
          <w:lang w:val="nl-NL"/>
        </w:rPr>
        <w:t xml:space="preserve">Việc hỗ trợ được thực hiện theo nguyên tắc đa nguồn lực, không hỗ trợ trùng lặp, gắn với trách nhiệm của từng chủ thể và ưu tiên các dự án liên kết có vùng nguyên liệu ổn định, hợp đồng dài hạn, áp dụng tiêu chuẩn chất lượng, chuyển đổi số, chuyển đổi xanh, giảm phát thải, </w:t>
      </w:r>
      <w:r>
        <w:rPr>
          <w:sz w:val="28"/>
          <w:szCs w:val="28"/>
        </w:rPr>
        <w:t xml:space="preserve">ưu tiên </w:t>
      </w:r>
      <w:r>
        <w:rPr>
          <w:sz w:val="28"/>
          <w:szCs w:val="28"/>
          <w:lang w:val="nl-NL"/>
        </w:rPr>
        <w:t>địa bàn khó khăn hoặc đối với sản phẩm chủ lực, sản phẩm xuất khẩu.</w:t>
      </w:r>
    </w:p>
    <w:p w14:paraId="6711C189" w14:textId="77777777" w:rsidR="00F1650F" w:rsidRDefault="00000000">
      <w:pPr>
        <w:spacing w:before="120" w:after="120"/>
        <w:ind w:firstLine="720"/>
        <w:jc w:val="both"/>
        <w:rPr>
          <w:sz w:val="28"/>
          <w:szCs w:val="28"/>
          <w:lang w:val="nl-NL"/>
        </w:rPr>
      </w:pPr>
      <w:r>
        <w:rPr>
          <w:i/>
          <w:iCs/>
          <w:sz w:val="28"/>
          <w:szCs w:val="28"/>
          <w:lang w:val="nl-NL"/>
        </w:rPr>
        <w:t>i) Bổ sung cơ chế quản lý tài sản hình thành từ hỗ trợ của Nhà nước</w:t>
      </w:r>
      <w:r>
        <w:rPr>
          <w:i/>
          <w:iCs/>
          <w:sz w:val="28"/>
          <w:szCs w:val="28"/>
        </w:rPr>
        <w:t>:</w:t>
      </w:r>
      <w:r>
        <w:rPr>
          <w:sz w:val="28"/>
          <w:szCs w:val="28"/>
        </w:rPr>
        <w:t xml:space="preserve"> </w:t>
      </w:r>
      <w:r>
        <w:rPr>
          <w:sz w:val="28"/>
          <w:szCs w:val="28"/>
          <w:lang w:val="nl-NL"/>
        </w:rPr>
        <w:t>Dự thảo bổ sung quy định về quản lý, sử dụng tài sản hình thành từ nguồn hỗ trợ của Nhà nước nhằm bảo đảm sử dụng đúng mục đích, phát huy hiệu quả đầu tư và hạn chế thất thoát, lãng phí ngân sách. Theo đó, dự án liên kết phải xây dựng phương án quản lý, khai thác, bảo trì tài sản sau đầu tư; tài sản được hỗ trợ không được chuyển nhượng hoặc thay đổi mục đích sử dụng trong thời gian tối thiểu 05 năm, trừ trường hợp được cơ quan có thẩm quyền cho phép theo quy định của pháp luật.</w:t>
      </w:r>
    </w:p>
    <w:p w14:paraId="2F3A9F0E" w14:textId="77777777" w:rsidR="00F1650F" w:rsidRDefault="00000000">
      <w:pPr>
        <w:spacing w:before="120" w:after="120"/>
        <w:ind w:firstLine="720"/>
        <w:jc w:val="both"/>
        <w:rPr>
          <w:sz w:val="28"/>
          <w:szCs w:val="28"/>
          <w:lang w:val="nl-NL"/>
        </w:rPr>
      </w:pPr>
      <w:r>
        <w:rPr>
          <w:i/>
          <w:iCs/>
          <w:sz w:val="28"/>
          <w:szCs w:val="28"/>
          <w:lang w:val="nl-NL"/>
        </w:rPr>
        <w:t>k) Tăng cường quản lý nhà nước, phân cấp, quản trị dữ liệu và hậu kiểm</w:t>
      </w:r>
      <w:r>
        <w:rPr>
          <w:i/>
          <w:iCs/>
          <w:sz w:val="28"/>
          <w:szCs w:val="28"/>
        </w:rPr>
        <w:t xml:space="preserve">: </w:t>
      </w:r>
      <w:r>
        <w:rPr>
          <w:sz w:val="28"/>
          <w:szCs w:val="28"/>
          <w:lang w:val="nl-NL"/>
        </w:rPr>
        <w:t>Dự thảo quy định rõ trách nhiệm của Bộ Nông nghiệp và Môi trường, các bộ, ngành, địa phương, Liên minh Hợp tác xã Việt Nam, các tổ chức chính trị - xã hội và hiệp hội ngành hàng trong tổ chức thực hiện Nghị định. Trong đó, Bộ Nông nghiệp và Môi trường giữ vai trò chủ trì xây dựng mô hình mẫu, hướng dẫn phát triển vùng nguyên liệu, xây dựng và quản lý hệ thống thông tin, cơ sở dữ liệu về liên kết chuỗi giá trị và vùng nguyên liệu nông sản trên phạm vi cả nước.</w:t>
      </w:r>
      <w:r>
        <w:rPr>
          <w:sz w:val="28"/>
          <w:szCs w:val="28"/>
        </w:rPr>
        <w:t xml:space="preserve"> </w:t>
      </w:r>
      <w:r>
        <w:rPr>
          <w:sz w:val="28"/>
          <w:szCs w:val="28"/>
          <w:lang w:val="nl-NL"/>
        </w:rPr>
        <w:t>Dự thảo đồng thời tăng cường phân cấp, phân quyền cho địa phương, đặc biệt là cấp tỉnh và cấp xã trong phê duyệt, tổ chức thực hiện, kiểm tra, giám sát dự án liên kết; gắn trách nhiệm địa phương với định hướng phát triển ngành hàng, bố trí nguồn lực và quản lý hiệu quả đầu tư công.</w:t>
      </w:r>
    </w:p>
    <w:p w14:paraId="76F4A058" w14:textId="77777777" w:rsidR="00F1650F" w:rsidRDefault="00000000">
      <w:pPr>
        <w:spacing w:before="120" w:after="120"/>
        <w:ind w:firstLine="720"/>
        <w:jc w:val="both"/>
        <w:rPr>
          <w:sz w:val="28"/>
          <w:szCs w:val="28"/>
          <w:lang w:val="nl-NL"/>
        </w:rPr>
      </w:pPr>
      <w:r>
        <w:rPr>
          <w:sz w:val="28"/>
          <w:szCs w:val="28"/>
          <w:lang w:val="nl-NL"/>
        </w:rPr>
        <w:t>Để nâng cao kỷ luật thực thi chính sách, dự thảo bổ sung cơ chế kiểm tra, giám sát, hậu kiểm, công khai thông tin dự án liên kết được hỗ trợ; quy định xử lý vi phạm, thu hồi kinh phí hỗ trợ, bồi thường thiệt hại và áp dụng các biện pháp xử lý đối với các hành vi gian lận, giả mạo hồ sơ, vi phạm nghiêm trọng nghĩa vụ liên kết hoặc sử dụng sai mục đích nguồn lực hỗ trợ của Nhà nước.</w:t>
      </w:r>
    </w:p>
    <w:p w14:paraId="21B83C04" w14:textId="77777777" w:rsidR="00F1650F" w:rsidRDefault="00000000">
      <w:pPr>
        <w:widowControl w:val="0"/>
        <w:spacing w:before="120" w:after="120"/>
        <w:ind w:firstLine="720"/>
        <w:rPr>
          <w:b/>
          <w:spacing w:val="6"/>
          <w:sz w:val="28"/>
          <w:szCs w:val="28"/>
        </w:rPr>
      </w:pPr>
      <w:r>
        <w:rPr>
          <w:b/>
          <w:spacing w:val="6"/>
          <w:sz w:val="28"/>
          <w:szCs w:val="28"/>
          <w:lang w:val="vi-VN"/>
        </w:rPr>
        <w:t xml:space="preserve">V. NHỮNG NỘI DUNG BỔ SUNG MỚI SO VỚI DỰ THẢO GỬI THẨM ĐỊNH </w:t>
      </w:r>
    </w:p>
    <w:p w14:paraId="33E33C99" w14:textId="77777777" w:rsidR="00F1650F" w:rsidRDefault="00000000">
      <w:pPr>
        <w:widowControl w:val="0"/>
        <w:spacing w:before="120" w:after="120"/>
        <w:ind w:firstLine="720"/>
        <w:rPr>
          <w:b/>
          <w:spacing w:val="6"/>
          <w:sz w:val="28"/>
          <w:szCs w:val="28"/>
        </w:rPr>
      </w:pPr>
      <w:r>
        <w:rPr>
          <w:b/>
          <w:spacing w:val="6"/>
          <w:sz w:val="28"/>
          <w:szCs w:val="28"/>
        </w:rPr>
        <w:t>….</w:t>
      </w:r>
    </w:p>
    <w:p w14:paraId="2F987693" w14:textId="77777777" w:rsidR="00F1650F" w:rsidRDefault="00000000">
      <w:pPr>
        <w:widowControl w:val="0"/>
        <w:spacing w:before="120" w:after="120"/>
        <w:ind w:firstLine="720"/>
        <w:rPr>
          <w:b/>
          <w:bCs/>
          <w:sz w:val="28"/>
          <w:szCs w:val="28"/>
          <w:lang w:val="vi-VN"/>
        </w:rPr>
      </w:pPr>
      <w:r>
        <w:rPr>
          <w:b/>
          <w:spacing w:val="-2"/>
          <w:sz w:val="28"/>
          <w:szCs w:val="28"/>
          <w:lang w:val="vi-VN"/>
        </w:rPr>
        <w:t xml:space="preserve">VI. </w:t>
      </w:r>
      <w:r>
        <w:rPr>
          <w:b/>
          <w:bCs/>
          <w:sz w:val="28"/>
          <w:szCs w:val="28"/>
          <w:lang w:val="vi-VN"/>
        </w:rPr>
        <w:t>DỰ KIẾN NGUỒN LỰC, ĐIỀU KIỆN BẢO ĐẢM CHO VIỆC THI HÀNH VĂN BẢN</w:t>
      </w:r>
    </w:p>
    <w:p w14:paraId="0709B9B3" w14:textId="77777777" w:rsidR="00F1650F" w:rsidRDefault="00000000">
      <w:pPr>
        <w:spacing w:before="120" w:after="120"/>
        <w:ind w:firstLine="720"/>
        <w:jc w:val="both"/>
        <w:rPr>
          <w:sz w:val="28"/>
          <w:szCs w:val="28"/>
          <w:lang w:eastAsia="ko-KR"/>
        </w:rPr>
      </w:pPr>
      <w:r>
        <w:rPr>
          <w:sz w:val="28"/>
          <w:szCs w:val="28"/>
          <w:lang w:val="vi-VN" w:eastAsia="ko-KR"/>
        </w:rPr>
        <w:lastRenderedPageBreak/>
        <w:t>Việc triển khai thực hiện Nghị định về phát triển liên kết chuỗi giá trị nông nghiệp bền vững được bảo đảm trên cơ sở huy động đồng bộ các nguồn lực tài chính, tổ chức bộ máy, nguồn nhân lực, cơ sở hạ tầng và cơ chế phối hợp thực hiện.</w:t>
      </w:r>
      <w:r>
        <w:rPr>
          <w:sz w:val="28"/>
          <w:szCs w:val="28"/>
          <w:lang w:eastAsia="ko-KR"/>
        </w:rPr>
        <w:t xml:space="preserve"> Cụ thể như sau:</w:t>
      </w:r>
    </w:p>
    <w:p w14:paraId="1B25C8C5" w14:textId="77777777" w:rsidR="00F1650F" w:rsidRDefault="00000000">
      <w:pPr>
        <w:spacing w:before="120" w:after="120"/>
        <w:ind w:firstLine="720"/>
        <w:jc w:val="both"/>
        <w:rPr>
          <w:sz w:val="28"/>
          <w:szCs w:val="28"/>
          <w:lang w:val="vi-VN" w:eastAsia="ko-KR"/>
        </w:rPr>
      </w:pPr>
      <w:r>
        <w:rPr>
          <w:sz w:val="28"/>
          <w:szCs w:val="28"/>
          <w:lang w:eastAsia="ko-KR"/>
        </w:rPr>
        <w:t xml:space="preserve">(i) </w:t>
      </w:r>
      <w:r>
        <w:rPr>
          <w:sz w:val="28"/>
          <w:szCs w:val="28"/>
          <w:lang w:val="vi-VN" w:eastAsia="ko-KR"/>
        </w:rPr>
        <w:t>Về nguồn lực tài chính</w:t>
      </w:r>
      <w:r>
        <w:rPr>
          <w:sz w:val="28"/>
          <w:szCs w:val="28"/>
          <w:lang w:eastAsia="ko-KR"/>
        </w:rPr>
        <w:t>:</w:t>
      </w:r>
      <w:r>
        <w:rPr>
          <w:sz w:val="28"/>
          <w:szCs w:val="28"/>
          <w:lang w:val="vi-VN" w:eastAsia="ko-KR"/>
        </w:rPr>
        <w:t xml:space="preserve"> </w:t>
      </w:r>
      <w:r>
        <w:rPr>
          <w:sz w:val="28"/>
          <w:szCs w:val="28"/>
          <w:lang w:eastAsia="ko-KR"/>
        </w:rPr>
        <w:t>K</w:t>
      </w:r>
      <w:r>
        <w:rPr>
          <w:sz w:val="28"/>
          <w:szCs w:val="28"/>
          <w:lang w:val="vi-VN" w:eastAsia="ko-KR"/>
        </w:rPr>
        <w:t>inh phí thực hiện Nghị định được bố trí từ ngân sách nhà nước theo phân cấp ngân sách hiện hành, bao gồm</w:t>
      </w:r>
      <w:r>
        <w:rPr>
          <w:sz w:val="28"/>
          <w:szCs w:val="28"/>
          <w:lang w:eastAsia="ko-KR"/>
        </w:rPr>
        <w:t>:</w:t>
      </w:r>
      <w:r>
        <w:rPr>
          <w:sz w:val="28"/>
          <w:szCs w:val="28"/>
          <w:lang w:val="vi-VN" w:eastAsia="ko-KR"/>
        </w:rPr>
        <w:t xml:space="preserve"> </w:t>
      </w:r>
      <w:r>
        <w:rPr>
          <w:sz w:val="28"/>
          <w:szCs w:val="28"/>
          <w:lang w:eastAsia="ko-KR"/>
        </w:rPr>
        <w:t>C</w:t>
      </w:r>
      <w:r>
        <w:rPr>
          <w:sz w:val="28"/>
          <w:szCs w:val="28"/>
          <w:lang w:val="vi-VN" w:eastAsia="ko-KR"/>
        </w:rPr>
        <w:t>hi đầu tư công để hỗ trợ phát triển kết cấu hạ tầng phục vụ liên kết chuỗi giá trị và vùng nguyên liệu</w:t>
      </w:r>
      <w:r>
        <w:rPr>
          <w:sz w:val="28"/>
          <w:szCs w:val="28"/>
          <w:lang w:eastAsia="ko-KR"/>
        </w:rPr>
        <w:t xml:space="preserve"> theo Nghị định số 113/2025/NĐ-CP;</w:t>
      </w:r>
      <w:r>
        <w:rPr>
          <w:sz w:val="28"/>
          <w:szCs w:val="28"/>
          <w:lang w:val="vi-VN" w:eastAsia="ko-KR"/>
        </w:rPr>
        <w:t xml:space="preserve"> </w:t>
      </w:r>
      <w:r>
        <w:rPr>
          <w:sz w:val="28"/>
          <w:szCs w:val="28"/>
          <w:lang w:eastAsia="ko-KR"/>
        </w:rPr>
        <w:t>Nguồn k</w:t>
      </w:r>
      <w:r>
        <w:rPr>
          <w:sz w:val="28"/>
          <w:szCs w:val="28"/>
          <w:lang w:val="vi-VN" w:eastAsia="ko-KR"/>
        </w:rPr>
        <w:t>inh phí sự nghiệp để thực hiện hỗ trợ tư vấn, khuyến nông, đào tạo, tập huấn, chuyển giao khoa học công nghệ, xây dựng thương hiệu và truy xuất nguồn gốc. Nguồn lực này được lồng ghép từ các chương trình, dự án hiện hành như</w:t>
      </w:r>
      <w:r>
        <w:rPr>
          <w:sz w:val="28"/>
          <w:szCs w:val="28"/>
          <w:lang w:eastAsia="ko-KR"/>
        </w:rPr>
        <w:t>:</w:t>
      </w:r>
      <w:r>
        <w:rPr>
          <w:sz w:val="28"/>
          <w:szCs w:val="28"/>
          <w:lang w:val="vi-VN" w:eastAsia="ko-KR"/>
        </w:rPr>
        <w:t xml:space="preserve"> Chương trình mục tiêu quốc gia xây dựng nông thôn mới, giảm nghèo bền vững, phát triển kinh tế - xã hội vùng đồng bào dân tộc thiểu số và miền núi</w:t>
      </w:r>
      <w:r>
        <w:rPr>
          <w:sz w:val="28"/>
          <w:szCs w:val="28"/>
          <w:lang w:eastAsia="ko-KR"/>
        </w:rPr>
        <w:t>; Chương trình tổng thể phát triển kinh tế tập thể;</w:t>
      </w:r>
      <w:r>
        <w:rPr>
          <w:sz w:val="28"/>
          <w:szCs w:val="28"/>
          <w:lang w:val="vi-VN" w:eastAsia="ko-KR"/>
        </w:rPr>
        <w:t xml:space="preserve"> cùng các chương trình khuyến nông, chuyển đổi số và khoa học công nghệ. Việc bố trí ngân sách bảo đảm phù hợp với khả năng cân đối trong từng thời kỳ, có trọng tâm, trọng điểm, ưu tiên các dự án liên kết gắn với vùng nguyên liệu tập trung, sản phẩm chủ lực, chuyển đổi số, chuyển đổi xanh và phát triển bền vững.</w:t>
      </w:r>
    </w:p>
    <w:p w14:paraId="1393DEA6" w14:textId="77777777" w:rsidR="00F1650F" w:rsidRDefault="00000000">
      <w:pPr>
        <w:spacing w:before="120" w:after="120"/>
        <w:ind w:firstLine="720"/>
        <w:jc w:val="both"/>
        <w:rPr>
          <w:sz w:val="28"/>
          <w:szCs w:val="28"/>
          <w:lang w:val="vi-VN" w:eastAsia="ko-KR"/>
        </w:rPr>
      </w:pPr>
      <w:r>
        <w:rPr>
          <w:sz w:val="28"/>
          <w:szCs w:val="28"/>
          <w:lang w:val="vi-VN" w:eastAsia="ko-KR"/>
        </w:rPr>
        <w:t>Bên cạnh đó, Nghị định khuyến khích huy động tối đa các nguồn lực ngoài ngân sách nhà nước, bao gồm vốn của doanh nghiệp, hợp tác xã, tổ hợp tác, hộ nông dân; vốn tín dụng từ các tổ chức tín dụng; vốn từ các quỹ đầu tư, quỹ hỗ trợ phát triển; nguồn viện trợ, tài trợ hợp pháp và các nguồn lực xã hội hóa khác. Việc tăng cường huy động nguồn lực xã hội nhằm nâng cao tính chủ động, giảm dần sự phụ thuộc vào ngân sách nhà nước, đồng thời thúc đẩy sự tham gia thực chất của các chủ thể trong chuỗi giá trị. Công tác quản lý, sử dụng và thanh quyết toán kinh phí thực hiện Nghị định được thực hiện theo quy định của pháp luật về ngân sách nhà nước, đầu tư công và các quy định có liên quan, bảo đảm công khai, minh bạch, đúng mục đích, không trùng lặp, chồng chéo, gắn với hiệu quả đầu ra của các chuỗi liên kết.</w:t>
      </w:r>
    </w:p>
    <w:p w14:paraId="2AD138CF" w14:textId="77777777" w:rsidR="00F1650F" w:rsidRDefault="00000000">
      <w:pPr>
        <w:spacing w:before="120" w:after="120"/>
        <w:ind w:firstLine="720"/>
        <w:jc w:val="both"/>
        <w:rPr>
          <w:sz w:val="28"/>
          <w:szCs w:val="28"/>
          <w:lang w:val="vi-VN" w:eastAsia="ko-KR"/>
        </w:rPr>
      </w:pPr>
      <w:r>
        <w:rPr>
          <w:sz w:val="28"/>
          <w:szCs w:val="28"/>
          <w:lang w:eastAsia="ko-KR"/>
        </w:rPr>
        <w:t xml:space="preserve">(ii) </w:t>
      </w:r>
      <w:r>
        <w:rPr>
          <w:sz w:val="28"/>
          <w:szCs w:val="28"/>
          <w:lang w:val="vi-VN" w:eastAsia="ko-KR"/>
        </w:rPr>
        <w:t>Về tổ chức bộ máy</w:t>
      </w:r>
      <w:r>
        <w:rPr>
          <w:sz w:val="28"/>
          <w:szCs w:val="28"/>
          <w:lang w:eastAsia="ko-KR"/>
        </w:rPr>
        <w:t>: V</w:t>
      </w:r>
      <w:r>
        <w:rPr>
          <w:sz w:val="28"/>
          <w:szCs w:val="28"/>
          <w:lang w:val="vi-VN" w:eastAsia="ko-KR"/>
        </w:rPr>
        <w:t>iệc triển khai Nghị định không làm phát sinh tổ chức mới. Bộ Nông nghiệp và Môi trường là cơ quan chủ trì, có trách nhiệm hướng dẫn, theo dõi, kiểm tra, giám sát và tổng hợp đánh giá việc thực hiện trên phạm vi cả nước. Các Bộ, ngành liên quan trong phạm vi chức năng, nhiệm vụ được giao có trách nhiệm phối hợp triển khai, đặc biệt trong các lĩnh vực tài chính, tín dụng, thương mại, khoa học công nghệ và chuyển đổi số. Ủy ban nhân dân các cấp, nhất là cấp tỉnh, chịu trách nhiệm tổ chức thực hiện trên địa bàn; ban hành hoặc trình cấp có thẩm quyền ban hành các chính sách cụ thể phù hợp với điều kiện thực tế; bố trí nguồn lực, phê duyệt và tổ chức thực hiện các dự án, kế hoạch liên kết. Cơ quan chuyên môn về nông nghiệp và môi trường là đầu mối tham mưu, hướng dẫn, tiếp nhận, thẩm định và tổ chức thực hiện. Các tổ chức chính trị - xã hội, hiệp hội ngành hàng, Liên minh Hợp tác xã Việt Nam tham gia tích cực trong công tác tuyên truyền, vận động, hỗ trợ kỹ thuật, tư vấn và kết nối thị trường.</w:t>
      </w:r>
    </w:p>
    <w:p w14:paraId="377D2103" w14:textId="77777777" w:rsidR="00F1650F" w:rsidRDefault="00000000">
      <w:pPr>
        <w:spacing w:before="120" w:after="120"/>
        <w:ind w:firstLine="720"/>
        <w:jc w:val="both"/>
        <w:rPr>
          <w:sz w:val="28"/>
          <w:szCs w:val="28"/>
          <w:lang w:val="vi-VN" w:eastAsia="ko-KR"/>
        </w:rPr>
      </w:pPr>
      <w:r>
        <w:rPr>
          <w:sz w:val="28"/>
          <w:szCs w:val="28"/>
          <w:lang w:eastAsia="ko-KR"/>
        </w:rPr>
        <w:t xml:space="preserve">(iii) </w:t>
      </w:r>
      <w:r>
        <w:rPr>
          <w:sz w:val="28"/>
          <w:szCs w:val="28"/>
          <w:lang w:val="vi-VN" w:eastAsia="ko-KR"/>
        </w:rPr>
        <w:t>Về nguồn nhân lực</w:t>
      </w:r>
      <w:r>
        <w:rPr>
          <w:sz w:val="28"/>
          <w:szCs w:val="28"/>
          <w:lang w:eastAsia="ko-KR"/>
        </w:rPr>
        <w:t>:</w:t>
      </w:r>
      <w:r>
        <w:rPr>
          <w:sz w:val="28"/>
          <w:szCs w:val="28"/>
          <w:lang w:val="vi-VN" w:eastAsia="ko-KR"/>
        </w:rPr>
        <w:t xml:space="preserve"> Nghị định được triển khai trên cơ sở sử dụng đội ngũ cán bộ hiện có, không làm tăng biên chế hưởng lương từ ngân sách nhà nước. Đồng thời, chú trọng nâng cao năng lực cho đội ngũ cán bộ quản lý nhà nước, cán </w:t>
      </w:r>
      <w:r>
        <w:rPr>
          <w:sz w:val="28"/>
          <w:szCs w:val="28"/>
          <w:lang w:val="vi-VN" w:eastAsia="ko-KR"/>
        </w:rPr>
        <w:lastRenderedPageBreak/>
        <w:t>bộ hợp tác xã, doanh nghiệp và các chủ thể tham gia liên kết thông qua đào tạo, tập huấn về tổ chức sản xuất theo chuỗi giá trị, quản trị hợp đồng, quản trị chuỗi, chuyển đổi số, truy xuất nguồn gốc, sản xuất nông nghiệp xanh, tuần hoàn và thích ứng biến đổi khí hậu. Khuyến khích phát triển hệ thống tư vấn và dịch vụ hỗ trợ phát triển hợp tác xã, liên kết chuỗi giá trị nhằm bổ sung nguồn lực chất lượng cao từ khu vực ngoài nhà nước.</w:t>
      </w:r>
    </w:p>
    <w:p w14:paraId="56683253" w14:textId="77777777" w:rsidR="00F1650F" w:rsidRDefault="00000000">
      <w:pPr>
        <w:spacing w:before="120" w:after="120"/>
        <w:ind w:firstLine="720"/>
        <w:jc w:val="both"/>
        <w:rPr>
          <w:sz w:val="28"/>
          <w:szCs w:val="28"/>
          <w:lang w:val="vi-VN" w:eastAsia="ko-KR"/>
        </w:rPr>
      </w:pPr>
      <w:r>
        <w:rPr>
          <w:sz w:val="28"/>
          <w:szCs w:val="28"/>
          <w:lang w:eastAsia="ko-KR"/>
        </w:rPr>
        <w:t xml:space="preserve">(iv) </w:t>
      </w:r>
      <w:r>
        <w:rPr>
          <w:sz w:val="28"/>
          <w:szCs w:val="28"/>
          <w:lang w:val="vi-VN" w:eastAsia="ko-KR"/>
        </w:rPr>
        <w:t>Về cơ sở hạ tầng và điều kiện kỹ thuật</w:t>
      </w:r>
      <w:r>
        <w:rPr>
          <w:sz w:val="28"/>
          <w:szCs w:val="28"/>
          <w:lang w:eastAsia="ko-KR"/>
        </w:rPr>
        <w:t>:</w:t>
      </w:r>
      <w:r>
        <w:rPr>
          <w:sz w:val="28"/>
          <w:szCs w:val="28"/>
          <w:lang w:val="vi-VN" w:eastAsia="ko-KR"/>
        </w:rPr>
        <w:t xml:space="preserve"> </w:t>
      </w:r>
      <w:r>
        <w:rPr>
          <w:sz w:val="28"/>
          <w:szCs w:val="28"/>
          <w:lang w:eastAsia="ko-KR"/>
        </w:rPr>
        <w:t>V</w:t>
      </w:r>
      <w:r>
        <w:rPr>
          <w:sz w:val="28"/>
          <w:szCs w:val="28"/>
          <w:lang w:val="vi-VN" w:eastAsia="ko-KR"/>
        </w:rPr>
        <w:t>iệc triển khai Nghị định được thực hiện trên cơ sở tận dụng, nâng cấp hệ thống kết cấu hạ tầng nông nghiệp hiện có, đồng thời ưu tiên đầu tư phát triển hạ tầng vùng nguyên liệu, hạ tầng phục vụ sản xuất, sơ chế, chế biến, bảo quản và logistics, cũng như hạ tầng phục vụ chuyển đổi số như hệ thống cơ sở dữ liệu, truy xuất nguồn gốc và các nền tảng quản trị chuỗi giá trị. Việc ứng dụng khoa học công nghệ, công nghệ cao, công nghệ số được xác định là yếu tố then chốt nhằm nâng cao hiệu quả tổ chức và vận hành chuỗi giá trị.</w:t>
      </w:r>
    </w:p>
    <w:p w14:paraId="765F89DE" w14:textId="77777777" w:rsidR="00F1650F" w:rsidRDefault="00000000">
      <w:pPr>
        <w:spacing w:before="120" w:after="120"/>
        <w:ind w:firstLine="720"/>
        <w:jc w:val="both"/>
        <w:rPr>
          <w:sz w:val="28"/>
          <w:szCs w:val="28"/>
          <w:lang w:val="vi-VN" w:eastAsia="ko-KR"/>
        </w:rPr>
      </w:pPr>
      <w:r>
        <w:rPr>
          <w:sz w:val="28"/>
          <w:szCs w:val="28"/>
          <w:lang w:eastAsia="ko-KR"/>
        </w:rPr>
        <w:t xml:space="preserve">(v) </w:t>
      </w:r>
      <w:r>
        <w:rPr>
          <w:sz w:val="28"/>
          <w:szCs w:val="28"/>
          <w:lang w:val="vi-VN" w:eastAsia="ko-KR"/>
        </w:rPr>
        <w:t>Về cơ chế phối hợp, giám sát và đánh giá</w:t>
      </w:r>
      <w:r>
        <w:rPr>
          <w:sz w:val="28"/>
          <w:szCs w:val="28"/>
          <w:lang w:eastAsia="ko-KR"/>
        </w:rPr>
        <w:t>:</w:t>
      </w:r>
      <w:r>
        <w:rPr>
          <w:sz w:val="28"/>
          <w:szCs w:val="28"/>
          <w:lang w:val="vi-VN" w:eastAsia="ko-KR"/>
        </w:rPr>
        <w:t xml:space="preserve"> Nghị định thiết lập cơ chế phối hợp chặt chẽ giữa các Bộ, ngành và </w:t>
      </w:r>
      <w:r>
        <w:rPr>
          <w:sz w:val="28"/>
          <w:szCs w:val="28"/>
          <w:lang w:eastAsia="ko-KR"/>
        </w:rPr>
        <w:t xml:space="preserve">các </w:t>
      </w:r>
      <w:r>
        <w:rPr>
          <w:sz w:val="28"/>
          <w:szCs w:val="28"/>
          <w:lang w:val="vi-VN" w:eastAsia="ko-KR"/>
        </w:rPr>
        <w:t>địa phương trong quá trình tổ chức thực hiện; tăng cường công tác kiểm tra, giám sát, đánh giá nhằm bảo đảm việc thực hiện đúng mục tiêu, hiệu quả, tránh thất thoát, lãng phí nguồn lực. Đồng thời, xây dựng và vận hành hệ thống thông tin, cơ sở dữ liệu về liên kết chuỗi giá trị và vùng nguyên liệu</w:t>
      </w:r>
      <w:r>
        <w:rPr>
          <w:sz w:val="28"/>
          <w:szCs w:val="28"/>
          <w:lang w:eastAsia="ko-KR"/>
        </w:rPr>
        <w:t xml:space="preserve"> nông sản đtạ chuẩn</w:t>
      </w:r>
      <w:r>
        <w:rPr>
          <w:sz w:val="28"/>
          <w:szCs w:val="28"/>
          <w:lang w:val="vi-VN" w:eastAsia="ko-KR"/>
        </w:rPr>
        <w:t xml:space="preserve"> để phục vụ công tác quản lý, theo dõi và đánh giá trên phạm vi toàn quốc; thực hiện chế độ báo cáo định kỳ và đột xuất theo quy định.</w:t>
      </w:r>
    </w:p>
    <w:p w14:paraId="4A39032F" w14:textId="77777777" w:rsidR="00F1650F" w:rsidRDefault="00000000">
      <w:pPr>
        <w:spacing w:before="120" w:after="120"/>
        <w:ind w:firstLine="720"/>
        <w:jc w:val="both"/>
        <w:rPr>
          <w:sz w:val="28"/>
          <w:szCs w:val="28"/>
          <w:lang w:val="vi-VN" w:eastAsia="ko-KR"/>
        </w:rPr>
      </w:pPr>
      <w:r>
        <w:rPr>
          <w:sz w:val="28"/>
          <w:szCs w:val="28"/>
          <w:lang w:val="vi-VN" w:eastAsia="ko-KR"/>
        </w:rPr>
        <w:t xml:space="preserve">Nhìn chung, các nguồn lực và điều kiện bảo đảm cho việc thi hành Nghị định là khả thi, phù hợp với khả năng cân đối ngân sách nhà nước, không làm phát sinh tổ chức bộ máy mới, đồng thời tạo cơ sở để huy động mạnh mẽ nguồn lực xã hội, bảo đảm triển khai hiệu quả, đồng bộ chính sách phát triển liên kết chuỗi giá trị nông nghiệp </w:t>
      </w:r>
      <w:r>
        <w:rPr>
          <w:sz w:val="28"/>
          <w:szCs w:val="28"/>
          <w:lang w:eastAsia="ko-KR"/>
        </w:rPr>
        <w:t xml:space="preserve">bền vững </w:t>
      </w:r>
      <w:r>
        <w:rPr>
          <w:sz w:val="28"/>
          <w:szCs w:val="28"/>
          <w:lang w:val="vi-VN" w:eastAsia="ko-KR"/>
        </w:rPr>
        <w:t>trong giai đoạn tới.</w:t>
      </w:r>
    </w:p>
    <w:p w14:paraId="083BED88" w14:textId="77777777" w:rsidR="00F1650F" w:rsidRDefault="00000000">
      <w:pPr>
        <w:snapToGrid w:val="0"/>
        <w:spacing w:before="120"/>
        <w:ind w:firstLine="720"/>
        <w:jc w:val="both"/>
        <w:rPr>
          <w:b/>
          <w:bCs/>
          <w:sz w:val="28"/>
          <w:szCs w:val="28"/>
        </w:rPr>
      </w:pPr>
      <w:r>
        <w:rPr>
          <w:b/>
          <w:bCs/>
          <w:sz w:val="28"/>
          <w:szCs w:val="28"/>
        </w:rPr>
        <w:t xml:space="preserve">VII. Ý KIẾN THAM GIA CỦA CÁC </w:t>
      </w:r>
      <w:proofErr w:type="gramStart"/>
      <w:r>
        <w:rPr>
          <w:b/>
          <w:bCs/>
          <w:sz w:val="28"/>
          <w:szCs w:val="28"/>
        </w:rPr>
        <w:t>BỘ,  NGÀNH</w:t>
      </w:r>
      <w:proofErr w:type="gramEnd"/>
      <w:r>
        <w:rPr>
          <w:b/>
          <w:bCs/>
          <w:sz w:val="28"/>
          <w:szCs w:val="28"/>
        </w:rPr>
        <w:t xml:space="preserve">, ĐỊA PHƯƠNG </w:t>
      </w:r>
    </w:p>
    <w:p w14:paraId="7E142A82" w14:textId="77777777" w:rsidR="00F1650F" w:rsidRDefault="00000000">
      <w:pPr>
        <w:spacing w:before="120" w:after="120"/>
        <w:ind w:firstLine="720"/>
        <w:jc w:val="both"/>
        <w:rPr>
          <w:spacing w:val="-2"/>
          <w:sz w:val="28"/>
          <w:szCs w:val="28"/>
          <w:lang w:val="pt-BR"/>
        </w:rPr>
      </w:pPr>
      <w:r>
        <w:rPr>
          <w:rFonts w:eastAsia="Batang"/>
          <w:sz w:val="28"/>
          <w:szCs w:val="28"/>
          <w:lang w:eastAsia="ko-KR"/>
        </w:rPr>
        <w:t xml:space="preserve">Đến ngày … tháng … năm 2026, Bộ Nông nghiệp và Môi trường đã nhận được ý kiến góp ý của …/12 Bộ (Bộ … chưa có ý kiến góp ý), các tổ chức chính trị - xã hội, Liên minh Hợp tác xã Việt Nam; …/34 Ủy ban nhân dân cấp tỉnh, thành phố; các hiệp hội ngành hàng, doanh nghiệp, hợp tác xã, người dân </w:t>
      </w:r>
      <w:r>
        <w:rPr>
          <w:spacing w:val="-2"/>
          <w:sz w:val="28"/>
          <w:szCs w:val="28"/>
          <w:lang w:val="pt-BR"/>
        </w:rPr>
        <w:t>(</w:t>
      </w:r>
      <w:r>
        <w:rPr>
          <w:i/>
          <w:iCs/>
          <w:spacing w:val="-2"/>
          <w:sz w:val="28"/>
          <w:szCs w:val="28"/>
          <w:lang w:val="pt-BR"/>
        </w:rPr>
        <w:t>Tổng hợp các ý kiến đồng thuận và các vấn đề còn ý kiến khác nhau kèm theo tiếp thu, giải trình</w:t>
      </w:r>
      <w:r>
        <w:rPr>
          <w:spacing w:val="-2"/>
          <w:sz w:val="28"/>
          <w:szCs w:val="28"/>
          <w:lang w:val="pt-BR"/>
        </w:rPr>
        <w:t xml:space="preserve">). </w:t>
      </w:r>
    </w:p>
    <w:p w14:paraId="66AFAE97" w14:textId="77777777" w:rsidR="00F1650F" w:rsidRDefault="00000000">
      <w:pPr>
        <w:snapToGrid w:val="0"/>
        <w:spacing w:before="120"/>
        <w:ind w:firstLine="720"/>
        <w:jc w:val="both"/>
        <w:rPr>
          <w:i/>
          <w:iCs/>
          <w:sz w:val="28"/>
          <w:szCs w:val="28"/>
        </w:rPr>
      </w:pPr>
      <w:r>
        <w:rPr>
          <w:i/>
          <w:iCs/>
          <w:sz w:val="28"/>
          <w:szCs w:val="28"/>
        </w:rPr>
        <w:t>(Các nội dung trên sẽ được tổng hợp, bổ sung sau khi xin ý kiến các Bộ, ngành, địa phương và thẩm định của Bộ Tư pháp)</w:t>
      </w:r>
    </w:p>
    <w:p w14:paraId="7CC9D050" w14:textId="77777777" w:rsidR="00F1650F" w:rsidRDefault="00000000">
      <w:pPr>
        <w:snapToGrid w:val="0"/>
        <w:spacing w:before="120"/>
        <w:ind w:firstLine="720"/>
        <w:jc w:val="both"/>
        <w:rPr>
          <w:b/>
          <w:bCs/>
          <w:sz w:val="28"/>
          <w:szCs w:val="28"/>
        </w:rPr>
      </w:pPr>
      <w:r>
        <w:rPr>
          <w:b/>
          <w:bCs/>
          <w:sz w:val="28"/>
          <w:szCs w:val="28"/>
        </w:rPr>
        <w:t>…</w:t>
      </w:r>
    </w:p>
    <w:p w14:paraId="654977C2" w14:textId="77777777" w:rsidR="00F1650F" w:rsidRDefault="00000000">
      <w:pPr>
        <w:spacing w:before="120" w:after="120"/>
        <w:ind w:firstLine="720"/>
        <w:jc w:val="both"/>
        <w:rPr>
          <w:i/>
          <w:iCs/>
          <w:spacing w:val="-2"/>
          <w:sz w:val="28"/>
          <w:szCs w:val="28"/>
          <w:lang w:val="pt-BR"/>
        </w:rPr>
      </w:pPr>
      <w:r>
        <w:rPr>
          <w:i/>
          <w:iCs/>
          <w:sz w:val="28"/>
          <w:szCs w:val="28"/>
          <w:lang w:val="vi"/>
        </w:rPr>
        <w:t>(Xin gửi kèm theo: (1) Dự thảo Nghị định; (2)</w:t>
      </w:r>
      <w:r>
        <w:rPr>
          <w:i/>
          <w:iCs/>
          <w:sz w:val="28"/>
          <w:szCs w:val="28"/>
        </w:rPr>
        <w:t xml:space="preserve"> </w:t>
      </w:r>
      <w:r>
        <w:rPr>
          <w:i/>
          <w:iCs/>
          <w:sz w:val="28"/>
          <w:szCs w:val="28"/>
          <w:lang w:val="vi"/>
        </w:rPr>
        <w:t xml:space="preserve">Bản rà soát các chủ trương, đường lối của Đảng, văn bản quy phạm pháp luật, điều ước quốc tế có liên quan đến dự thảo Nghị định; (3) Bản so sánh, thuyết minh nội dung dự thảo Nghị định; (4) Báo cáo thẩm định của Bộ Tư pháp; (5) Báo cáo tiếp thu, giải trình ý kiến thẩm định của Bộ Tư pháp; (6) Báo cáo tiếp thu, giải trình ý kiến góp ý của bộ, </w:t>
      </w:r>
      <w:r>
        <w:rPr>
          <w:i/>
          <w:iCs/>
          <w:sz w:val="28"/>
          <w:szCs w:val="28"/>
          <w:lang w:val="vi"/>
        </w:rPr>
        <w:lastRenderedPageBreak/>
        <w:t>ngành, địa phương, cơ quan, tổ chức, cá nhân; (7) Bản tổng hợp ý kiến góp ý của các Bộ, ngành, địa phương.)</w:t>
      </w:r>
      <w:r>
        <w:rPr>
          <w:i/>
          <w:iCs/>
          <w:spacing w:val="-2"/>
          <w:sz w:val="28"/>
          <w:szCs w:val="28"/>
          <w:lang w:val="pt-BR"/>
        </w:rPr>
        <w:t>.</w:t>
      </w:r>
    </w:p>
    <w:p w14:paraId="4E84407E" w14:textId="77777777" w:rsidR="00F1650F" w:rsidRDefault="00000000">
      <w:pPr>
        <w:snapToGrid w:val="0"/>
        <w:spacing w:before="120"/>
        <w:ind w:firstLine="720"/>
        <w:jc w:val="both"/>
        <w:rPr>
          <w:sz w:val="28"/>
          <w:szCs w:val="28"/>
        </w:rPr>
      </w:pPr>
      <w:r>
        <w:rPr>
          <w:sz w:val="28"/>
          <w:szCs w:val="28"/>
        </w:rPr>
        <w:t>Trên đây là Tờ trình về dự thảo Nghị định về phát triển liên kết chuỗi giá trị nông nghiệp bền vững, Bộ Nông nghiệp và Môi trường kính trình Chính phủ xem xét, quyết định./.</w:t>
      </w:r>
    </w:p>
    <w:tbl>
      <w:tblPr>
        <w:tblW w:w="8647" w:type="dxa"/>
        <w:tblLook w:val="04A0" w:firstRow="1" w:lastRow="0" w:firstColumn="1" w:lastColumn="0" w:noHBand="0" w:noVBand="1"/>
      </w:tblPr>
      <w:tblGrid>
        <w:gridCol w:w="4248"/>
        <w:gridCol w:w="396"/>
        <w:gridCol w:w="4003"/>
      </w:tblGrid>
      <w:tr w:rsidR="00F1650F" w14:paraId="2EC1E3A0" w14:textId="77777777">
        <w:trPr>
          <w:trHeight w:val="1956"/>
        </w:trPr>
        <w:tc>
          <w:tcPr>
            <w:tcW w:w="4248" w:type="dxa"/>
          </w:tcPr>
          <w:p w14:paraId="42AAF4A5" w14:textId="77777777" w:rsidR="00F1650F" w:rsidRDefault="00000000">
            <w:pPr>
              <w:widowControl w:val="0"/>
              <w:spacing w:before="60"/>
              <w:ind w:hanging="110"/>
              <w:rPr>
                <w:b/>
                <w:i/>
                <w:lang w:val="es-MX"/>
              </w:rPr>
            </w:pPr>
            <w:r>
              <w:rPr>
                <w:b/>
                <w:i/>
                <w:lang w:val="es-MX"/>
              </w:rPr>
              <w:t>Nơi nhận:</w:t>
            </w:r>
          </w:p>
          <w:p w14:paraId="337833BC" w14:textId="77777777" w:rsidR="00F1650F" w:rsidRDefault="00000000">
            <w:pPr>
              <w:widowControl w:val="0"/>
              <w:ind w:hanging="110"/>
              <w:rPr>
                <w:sz w:val="22"/>
                <w:lang w:val="vi-VN"/>
              </w:rPr>
            </w:pPr>
            <w:r>
              <w:rPr>
                <w:lang w:val="es-MX"/>
              </w:rPr>
              <w:t xml:space="preserve">- </w:t>
            </w:r>
            <w:r>
              <w:rPr>
                <w:sz w:val="22"/>
                <w:lang w:val="vi-VN"/>
              </w:rPr>
              <w:t>Như trên;</w:t>
            </w:r>
          </w:p>
          <w:p w14:paraId="25658C50" w14:textId="77777777" w:rsidR="00F1650F" w:rsidRDefault="00000000">
            <w:pPr>
              <w:widowControl w:val="0"/>
              <w:ind w:hanging="110"/>
              <w:rPr>
                <w:sz w:val="22"/>
                <w:lang w:val="vi-VN"/>
              </w:rPr>
            </w:pPr>
            <w:r>
              <w:rPr>
                <w:sz w:val="22"/>
                <w:lang w:val="vi-VN"/>
              </w:rPr>
              <w:t>- Thủ tướng Chính phủ (để b/c);</w:t>
            </w:r>
          </w:p>
          <w:p w14:paraId="43C4AACF" w14:textId="77777777" w:rsidR="00F1650F" w:rsidRDefault="00000000">
            <w:pPr>
              <w:widowControl w:val="0"/>
              <w:ind w:hanging="110"/>
              <w:rPr>
                <w:sz w:val="22"/>
                <w:lang w:val="vi-VN"/>
              </w:rPr>
            </w:pPr>
            <w:r>
              <w:rPr>
                <w:sz w:val="22"/>
                <w:lang w:val="vi-VN"/>
              </w:rPr>
              <w:t>- PTTg Chính phủ</w:t>
            </w:r>
            <w:r>
              <w:rPr>
                <w:sz w:val="22"/>
              </w:rPr>
              <w:t>……….</w:t>
            </w:r>
            <w:r>
              <w:rPr>
                <w:sz w:val="22"/>
                <w:lang w:val="vi-VN"/>
              </w:rPr>
              <w:t xml:space="preserve">  (để b/c);</w:t>
            </w:r>
          </w:p>
          <w:p w14:paraId="6AD9A78E" w14:textId="77777777" w:rsidR="00F1650F" w:rsidRDefault="00000000">
            <w:pPr>
              <w:widowControl w:val="0"/>
              <w:ind w:hanging="110"/>
              <w:rPr>
                <w:bCs/>
                <w:iCs/>
                <w:sz w:val="22"/>
                <w:lang w:val="vi-VN"/>
              </w:rPr>
            </w:pPr>
            <w:r>
              <w:rPr>
                <w:bCs/>
                <w:iCs/>
                <w:sz w:val="22"/>
                <w:lang w:val="vi-VN"/>
              </w:rPr>
              <w:t>- Các Thành viên Chính phủ;</w:t>
            </w:r>
          </w:p>
          <w:p w14:paraId="3AFDE30E" w14:textId="77777777" w:rsidR="00F1650F" w:rsidRDefault="00000000">
            <w:pPr>
              <w:widowControl w:val="0"/>
              <w:ind w:hanging="110"/>
              <w:rPr>
                <w:sz w:val="22"/>
                <w:lang w:val="vi-VN"/>
              </w:rPr>
            </w:pPr>
            <w:r>
              <w:rPr>
                <w:sz w:val="22"/>
                <w:lang w:val="vi-VN"/>
              </w:rPr>
              <w:t>- Văn phòng Chính phủ;</w:t>
            </w:r>
          </w:p>
          <w:p w14:paraId="38FC5C4A" w14:textId="77777777" w:rsidR="00F1650F" w:rsidRDefault="00000000">
            <w:pPr>
              <w:widowControl w:val="0"/>
              <w:ind w:hanging="110"/>
              <w:rPr>
                <w:sz w:val="22"/>
              </w:rPr>
            </w:pPr>
            <w:r>
              <w:rPr>
                <w:sz w:val="22"/>
                <w:lang w:val="vi-VN"/>
              </w:rPr>
              <w:t>- Các Thứ trưởng;</w:t>
            </w:r>
          </w:p>
          <w:p w14:paraId="446D524F" w14:textId="77777777" w:rsidR="00F1650F" w:rsidRDefault="00000000">
            <w:pPr>
              <w:widowControl w:val="0"/>
              <w:ind w:hanging="110"/>
              <w:rPr>
                <w:sz w:val="22"/>
                <w:lang w:val="vi-VN"/>
              </w:rPr>
            </w:pPr>
            <w:r>
              <w:rPr>
                <w:sz w:val="22"/>
                <w:lang w:val="vi-VN"/>
              </w:rPr>
              <w:t>- Lưu: VT,</w:t>
            </w:r>
            <w:r>
              <w:rPr>
                <w:sz w:val="22"/>
                <w:lang w:val="en-GB"/>
              </w:rPr>
              <w:t xml:space="preserve"> PC, CN</w:t>
            </w:r>
            <w:r>
              <w:rPr>
                <w:sz w:val="22"/>
                <w:lang w:val="es-MX"/>
              </w:rPr>
              <w:t>.</w:t>
            </w:r>
          </w:p>
        </w:tc>
        <w:tc>
          <w:tcPr>
            <w:tcW w:w="396" w:type="dxa"/>
          </w:tcPr>
          <w:p w14:paraId="30FB68DB" w14:textId="77777777" w:rsidR="00F1650F" w:rsidRDefault="00F1650F">
            <w:pPr>
              <w:ind w:firstLine="567"/>
              <w:jc w:val="center"/>
              <w:rPr>
                <w:rFonts w:eastAsia="Times New Roman"/>
                <w:sz w:val="26"/>
                <w:szCs w:val="26"/>
                <w:lang w:val="vi-VN"/>
              </w:rPr>
            </w:pPr>
          </w:p>
        </w:tc>
        <w:tc>
          <w:tcPr>
            <w:tcW w:w="4003" w:type="dxa"/>
          </w:tcPr>
          <w:p w14:paraId="37F27054" w14:textId="77777777" w:rsidR="00F1650F" w:rsidRDefault="00000000">
            <w:pPr>
              <w:ind w:firstLine="567"/>
              <w:jc w:val="center"/>
              <w:rPr>
                <w:rFonts w:eastAsia="Times New Roman"/>
                <w:b/>
                <w:sz w:val="26"/>
                <w:szCs w:val="26"/>
                <w:lang w:val="vi-VN"/>
              </w:rPr>
            </w:pPr>
            <w:r>
              <w:rPr>
                <w:rFonts w:eastAsia="Times New Roman"/>
                <w:b/>
                <w:sz w:val="26"/>
                <w:szCs w:val="26"/>
                <w:lang w:val="vi-VN"/>
              </w:rPr>
              <w:t>BỘ TRƯỞNG</w:t>
            </w:r>
          </w:p>
          <w:p w14:paraId="6ACC0707" w14:textId="77777777" w:rsidR="00F1650F" w:rsidRDefault="00F1650F">
            <w:pPr>
              <w:ind w:firstLine="567"/>
              <w:jc w:val="center"/>
              <w:rPr>
                <w:rFonts w:eastAsia="Times New Roman"/>
                <w:b/>
                <w:sz w:val="28"/>
                <w:szCs w:val="28"/>
                <w:lang w:val="vi-VN"/>
              </w:rPr>
            </w:pPr>
          </w:p>
          <w:p w14:paraId="30368072" w14:textId="77777777" w:rsidR="00F1650F" w:rsidRDefault="00F1650F">
            <w:pPr>
              <w:ind w:firstLine="567"/>
              <w:jc w:val="center"/>
              <w:rPr>
                <w:rFonts w:eastAsia="Times New Roman"/>
                <w:b/>
                <w:sz w:val="28"/>
                <w:szCs w:val="28"/>
                <w:lang w:val="vi-VN"/>
              </w:rPr>
            </w:pPr>
          </w:p>
          <w:p w14:paraId="35EA5448" w14:textId="77777777" w:rsidR="00F1650F" w:rsidRDefault="00F1650F">
            <w:pPr>
              <w:ind w:firstLine="567"/>
              <w:jc w:val="center"/>
              <w:rPr>
                <w:rFonts w:eastAsia="Times New Roman"/>
                <w:b/>
                <w:sz w:val="28"/>
                <w:szCs w:val="28"/>
                <w:lang w:val="vi-VN"/>
              </w:rPr>
            </w:pPr>
          </w:p>
          <w:p w14:paraId="79B010D7" w14:textId="77777777" w:rsidR="00F1650F" w:rsidRDefault="00F1650F">
            <w:pPr>
              <w:ind w:firstLine="567"/>
              <w:jc w:val="center"/>
              <w:rPr>
                <w:rFonts w:eastAsia="Times New Roman"/>
                <w:b/>
                <w:sz w:val="28"/>
                <w:szCs w:val="28"/>
                <w:lang w:val="vi-VN"/>
              </w:rPr>
            </w:pPr>
          </w:p>
          <w:p w14:paraId="7282FB44" w14:textId="77777777" w:rsidR="00F1650F" w:rsidRDefault="00F1650F">
            <w:pPr>
              <w:ind w:firstLine="567"/>
              <w:rPr>
                <w:rFonts w:eastAsia="Times New Roman"/>
                <w:b/>
                <w:sz w:val="50"/>
                <w:szCs w:val="28"/>
                <w:lang w:val="vi-VN"/>
              </w:rPr>
            </w:pPr>
          </w:p>
          <w:p w14:paraId="25EE66F3" w14:textId="77777777" w:rsidR="00F1650F" w:rsidRDefault="00F1650F">
            <w:pPr>
              <w:ind w:firstLine="567"/>
              <w:jc w:val="center"/>
              <w:rPr>
                <w:rFonts w:eastAsia="Times New Roman"/>
                <w:b/>
                <w:bCs/>
                <w:sz w:val="28"/>
                <w:szCs w:val="28"/>
              </w:rPr>
            </w:pPr>
          </w:p>
          <w:p w14:paraId="45F04CDF" w14:textId="77777777" w:rsidR="00F1650F" w:rsidRDefault="00000000">
            <w:pPr>
              <w:ind w:firstLine="567"/>
              <w:jc w:val="center"/>
              <w:rPr>
                <w:rFonts w:eastAsia="Times New Roman"/>
                <w:b/>
                <w:bCs/>
                <w:sz w:val="28"/>
                <w:szCs w:val="28"/>
              </w:rPr>
            </w:pPr>
            <w:r>
              <w:rPr>
                <w:rFonts w:eastAsia="Times New Roman"/>
                <w:b/>
                <w:bCs/>
                <w:sz w:val="28"/>
                <w:szCs w:val="28"/>
              </w:rPr>
              <w:t>Trịnh Việt Hùng</w:t>
            </w:r>
          </w:p>
        </w:tc>
      </w:tr>
    </w:tbl>
    <w:p w14:paraId="5F463815" w14:textId="77777777" w:rsidR="00F1650F" w:rsidRDefault="00F1650F"/>
    <w:sectPr w:rsidR="00F1650F">
      <w:headerReference w:type="even" r:id="rId9"/>
      <w:headerReference w:type="default" r:id="rId10"/>
      <w:footerReference w:type="even" r:id="rId11"/>
      <w:footerReference w:type="default" r:id="rId12"/>
      <w:footerReference w:type="first" r:id="rId13"/>
      <w:pgSz w:w="11907" w:h="16840"/>
      <w:pgMar w:top="894" w:right="1134" w:bottom="1066" w:left="1701" w:header="454" w:footer="454"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7209B8" w14:textId="77777777" w:rsidR="00780AD6" w:rsidRDefault="00780AD6">
      <w:r>
        <w:separator/>
      </w:r>
    </w:p>
  </w:endnote>
  <w:endnote w:type="continuationSeparator" w:id="0">
    <w:p w14:paraId="7905EA76" w14:textId="77777777" w:rsidR="00780AD6" w:rsidRDefault="00780A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nTime">
    <w:altName w:val="Times New Roman"/>
    <w:charset w:val="00"/>
    <w:family w:val="swiss"/>
    <w:pitch w:val="default"/>
    <w:sig w:usb0="00000000" w:usb1="00000000" w:usb2="00000000" w:usb3="00000000" w:csb0="00000001" w:csb1="00000000"/>
  </w:font>
  <w:font w:name="VNI-Times">
    <w:altName w:val="Segoe Print"/>
    <w:charset w:val="00"/>
    <w:family w:val="auto"/>
    <w:pitch w:val="default"/>
    <w:sig w:usb0="00000000" w:usb1="00000000" w:usb2="00000000" w:usb3="00000000" w:csb0="00000013" w:csb1="00000000"/>
  </w:font>
  <w:font w:name="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New Roman Bold">
    <w:altName w:val="Times New Roman"/>
    <w:panose1 w:val="02020803070505020304"/>
    <w:charset w:val="00"/>
    <w:family w:val="auto"/>
    <w:pitch w:val="default"/>
    <w:sig w:usb0="00000000" w:usb1="00000000"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3CB7F6" w14:textId="77777777" w:rsidR="00F1650F" w:rsidRDefault="0000000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E6A4B14" w14:textId="77777777" w:rsidR="00F1650F" w:rsidRDefault="00F1650F">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236D57" w14:textId="77777777" w:rsidR="00F1650F" w:rsidRDefault="00F1650F">
    <w:pPr>
      <w:pStyle w:val="Footer"/>
      <w:jc w:val="center"/>
    </w:pPr>
  </w:p>
  <w:p w14:paraId="6A2661B1" w14:textId="77777777" w:rsidR="00F1650F" w:rsidRDefault="00F1650F">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C8CFCD" w14:textId="77777777" w:rsidR="00F1650F" w:rsidRDefault="00F1650F">
    <w:pPr>
      <w:pStyle w:val="Footer"/>
      <w:jc w:val="center"/>
    </w:pPr>
  </w:p>
  <w:p w14:paraId="4CD8C89C" w14:textId="77777777" w:rsidR="00F1650F" w:rsidRDefault="00F1650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7D5EED" w14:textId="77777777" w:rsidR="00780AD6" w:rsidRDefault="00780AD6">
      <w:r>
        <w:separator/>
      </w:r>
    </w:p>
  </w:footnote>
  <w:footnote w:type="continuationSeparator" w:id="0">
    <w:p w14:paraId="3267662E" w14:textId="77777777" w:rsidR="00780AD6" w:rsidRDefault="00780A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0FC1B5" w14:textId="77777777" w:rsidR="00F1650F" w:rsidRDefault="00000000">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768706B5" w14:textId="77777777" w:rsidR="00F1650F" w:rsidRDefault="00F1650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63300663"/>
    </w:sdtPr>
    <w:sdtEndPr>
      <w:rPr>
        <w:sz w:val="26"/>
        <w:szCs w:val="26"/>
      </w:rPr>
    </w:sdtEndPr>
    <w:sdtContent>
      <w:p w14:paraId="22ABD18D" w14:textId="77777777" w:rsidR="00F1650F" w:rsidRDefault="00000000">
        <w:pPr>
          <w:pStyle w:val="Header"/>
          <w:jc w:val="center"/>
          <w:rPr>
            <w:sz w:val="26"/>
            <w:szCs w:val="26"/>
          </w:rPr>
        </w:pPr>
        <w:r>
          <w:rPr>
            <w:sz w:val="26"/>
            <w:szCs w:val="26"/>
          </w:rPr>
          <w:fldChar w:fldCharType="begin"/>
        </w:r>
        <w:r>
          <w:rPr>
            <w:sz w:val="26"/>
            <w:szCs w:val="26"/>
          </w:rPr>
          <w:instrText xml:space="preserve"> PAGE   \* MERGEFORMAT </w:instrText>
        </w:r>
        <w:r>
          <w:rPr>
            <w:sz w:val="26"/>
            <w:szCs w:val="26"/>
          </w:rPr>
          <w:fldChar w:fldCharType="separate"/>
        </w:r>
        <w:r>
          <w:rPr>
            <w:sz w:val="26"/>
            <w:szCs w:val="26"/>
          </w:rPr>
          <w:t>2</w:t>
        </w:r>
        <w:r>
          <w:rPr>
            <w:sz w:val="26"/>
            <w:szCs w:val="26"/>
          </w:rPr>
          <w:fldChar w:fldCharType="end"/>
        </w:r>
      </w:p>
    </w:sdtContent>
  </w:sdt>
  <w:p w14:paraId="3492C153" w14:textId="77777777" w:rsidR="00F1650F" w:rsidRDefault="00F1650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2C53315"/>
    <w:multiLevelType w:val="multilevel"/>
    <w:tmpl w:val="42C53315"/>
    <w:lvl w:ilvl="0">
      <w:start w:val="1"/>
      <w:numFmt w:val="none"/>
      <w:lvlText w:val=""/>
      <w:lvlJc w:val="left"/>
      <w:pPr>
        <w:tabs>
          <w:tab w:val="left" w:pos="1080"/>
        </w:tabs>
        <w:ind w:left="1080" w:hanging="360"/>
      </w:pPr>
      <w:rPr>
        <w:rFonts w:hint="default"/>
      </w:rPr>
    </w:lvl>
    <w:lvl w:ilvl="1">
      <w:start w:val="1"/>
      <w:numFmt w:val="decimal"/>
      <w:lvlRestart w:val="0"/>
      <w:pStyle w:val="Dieu"/>
      <w:suff w:val="nothing"/>
      <w:lvlText w:val="§iÒu %2. "/>
      <w:lvlJc w:val="left"/>
      <w:pPr>
        <w:ind w:left="4212" w:hanging="951"/>
      </w:pPr>
      <w:rPr>
        <w:rFonts w:ascii=".VnTime" w:hAnsi=".VnTime" w:hint="default"/>
        <w:b/>
        <w:i w:val="0"/>
        <w:lang w:val="de-DE"/>
      </w:rPr>
    </w:lvl>
    <w:lvl w:ilvl="2">
      <w:start w:val="1"/>
      <w:numFmt w:val="decimal"/>
      <w:suff w:val="space"/>
      <w:lvlText w:val="%3."/>
      <w:lvlJc w:val="left"/>
      <w:pPr>
        <w:ind w:left="748" w:firstLine="0"/>
      </w:pPr>
      <w:rPr>
        <w:rFonts w:hint="default"/>
        <w:b w:val="0"/>
        <w:i w:val="0"/>
        <w:sz w:val="28"/>
        <w:szCs w:val="28"/>
        <w:lang w:val="pt-BR"/>
      </w:rPr>
    </w:lvl>
    <w:lvl w:ilvl="3">
      <w:start w:val="1"/>
      <w:numFmt w:val="decimal"/>
      <w:suff w:val="space"/>
      <w:lvlText w:val="%4."/>
      <w:lvlJc w:val="left"/>
      <w:pPr>
        <w:ind w:left="0" w:firstLine="0"/>
      </w:pPr>
      <w:rPr>
        <w:rFonts w:ascii="Times New Roman" w:eastAsia="VNI-Times" w:hAnsi="Times New Roman" w:cs="Times New Roman" w:hint="default"/>
        <w:lang w:val="pt-BR"/>
      </w:rPr>
    </w:lvl>
    <w:lvl w:ilvl="4">
      <w:start w:val="1"/>
      <w:numFmt w:val="none"/>
      <w:suff w:val="nothing"/>
      <w:lvlText w:val=""/>
      <w:lvlJc w:val="left"/>
      <w:pPr>
        <w:ind w:left="720" w:firstLine="0"/>
      </w:pPr>
      <w:rPr>
        <w:rFonts w:hint="default"/>
      </w:rPr>
    </w:lvl>
    <w:lvl w:ilvl="5">
      <w:start w:val="1"/>
      <w:numFmt w:val="none"/>
      <w:suff w:val="nothing"/>
      <w:lvlText w:val=""/>
      <w:lvlJc w:val="left"/>
      <w:pPr>
        <w:ind w:left="720" w:firstLine="0"/>
      </w:pPr>
      <w:rPr>
        <w:rFonts w:hint="default"/>
      </w:rPr>
    </w:lvl>
    <w:lvl w:ilvl="6">
      <w:start w:val="1"/>
      <w:numFmt w:val="none"/>
      <w:suff w:val="nothing"/>
      <w:lvlText w:val=""/>
      <w:lvlJc w:val="left"/>
      <w:pPr>
        <w:ind w:left="720" w:firstLine="0"/>
      </w:pPr>
      <w:rPr>
        <w:rFonts w:hint="default"/>
      </w:rPr>
    </w:lvl>
    <w:lvl w:ilvl="7">
      <w:start w:val="1"/>
      <w:numFmt w:val="none"/>
      <w:suff w:val="nothing"/>
      <w:lvlText w:val=""/>
      <w:lvlJc w:val="left"/>
      <w:pPr>
        <w:ind w:left="720" w:firstLine="0"/>
      </w:pPr>
      <w:rPr>
        <w:rFonts w:hint="default"/>
      </w:rPr>
    </w:lvl>
    <w:lvl w:ilvl="8">
      <w:start w:val="1"/>
      <w:numFmt w:val="none"/>
      <w:suff w:val="nothing"/>
      <w:lvlText w:val=""/>
      <w:lvlJc w:val="left"/>
      <w:pPr>
        <w:ind w:left="720" w:firstLine="0"/>
      </w:pPr>
      <w:rPr>
        <w:rFonts w:hint="default"/>
      </w:rPr>
    </w:lvl>
  </w:abstractNum>
  <w:num w:numId="1" w16cid:durableId="28222812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hideSpellingErrors/>
  <w:hideGrammatical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07862"/>
    <w:rsid w:val="000001C1"/>
    <w:rsid w:val="00000246"/>
    <w:rsid w:val="000004CB"/>
    <w:rsid w:val="0000127F"/>
    <w:rsid w:val="00001582"/>
    <w:rsid w:val="00001807"/>
    <w:rsid w:val="00002AFC"/>
    <w:rsid w:val="00002D10"/>
    <w:rsid w:val="00002FF1"/>
    <w:rsid w:val="0000346E"/>
    <w:rsid w:val="00003CD2"/>
    <w:rsid w:val="000046F1"/>
    <w:rsid w:val="00004AC3"/>
    <w:rsid w:val="000053B9"/>
    <w:rsid w:val="00005F29"/>
    <w:rsid w:val="00005F8F"/>
    <w:rsid w:val="00006B99"/>
    <w:rsid w:val="00007364"/>
    <w:rsid w:val="0000741C"/>
    <w:rsid w:val="00007CDF"/>
    <w:rsid w:val="00010A09"/>
    <w:rsid w:val="00010A3A"/>
    <w:rsid w:val="00010E2D"/>
    <w:rsid w:val="00010E93"/>
    <w:rsid w:val="000111F4"/>
    <w:rsid w:val="0001200A"/>
    <w:rsid w:val="000121FF"/>
    <w:rsid w:val="00012689"/>
    <w:rsid w:val="0001277D"/>
    <w:rsid w:val="00012D98"/>
    <w:rsid w:val="00012EBA"/>
    <w:rsid w:val="000134B6"/>
    <w:rsid w:val="000140DD"/>
    <w:rsid w:val="000140E2"/>
    <w:rsid w:val="00014172"/>
    <w:rsid w:val="00014995"/>
    <w:rsid w:val="00014AC2"/>
    <w:rsid w:val="00014D2D"/>
    <w:rsid w:val="00016490"/>
    <w:rsid w:val="00016904"/>
    <w:rsid w:val="0001759B"/>
    <w:rsid w:val="000201AD"/>
    <w:rsid w:val="00020858"/>
    <w:rsid w:val="00020891"/>
    <w:rsid w:val="00020CCC"/>
    <w:rsid w:val="000212B2"/>
    <w:rsid w:val="00021449"/>
    <w:rsid w:val="00021BDD"/>
    <w:rsid w:val="0002220E"/>
    <w:rsid w:val="000225F3"/>
    <w:rsid w:val="000226E3"/>
    <w:rsid w:val="00022D4B"/>
    <w:rsid w:val="00023305"/>
    <w:rsid w:val="0002371D"/>
    <w:rsid w:val="00023844"/>
    <w:rsid w:val="00023D92"/>
    <w:rsid w:val="00023EA0"/>
    <w:rsid w:val="00024799"/>
    <w:rsid w:val="000252D7"/>
    <w:rsid w:val="00025810"/>
    <w:rsid w:val="00025AF9"/>
    <w:rsid w:val="00026029"/>
    <w:rsid w:val="0002653F"/>
    <w:rsid w:val="000268D3"/>
    <w:rsid w:val="00026E32"/>
    <w:rsid w:val="0002709D"/>
    <w:rsid w:val="00027149"/>
    <w:rsid w:val="000274FB"/>
    <w:rsid w:val="00027A00"/>
    <w:rsid w:val="00027CB7"/>
    <w:rsid w:val="00027D0D"/>
    <w:rsid w:val="000304A3"/>
    <w:rsid w:val="0003068E"/>
    <w:rsid w:val="00030752"/>
    <w:rsid w:val="00031860"/>
    <w:rsid w:val="00031F98"/>
    <w:rsid w:val="000320BE"/>
    <w:rsid w:val="000329B3"/>
    <w:rsid w:val="00033D6C"/>
    <w:rsid w:val="000346E9"/>
    <w:rsid w:val="00034872"/>
    <w:rsid w:val="00034D46"/>
    <w:rsid w:val="00035168"/>
    <w:rsid w:val="00035A5C"/>
    <w:rsid w:val="00035B5C"/>
    <w:rsid w:val="00035BF5"/>
    <w:rsid w:val="0003602D"/>
    <w:rsid w:val="0003679C"/>
    <w:rsid w:val="0003697D"/>
    <w:rsid w:val="00036B8E"/>
    <w:rsid w:val="00036CDF"/>
    <w:rsid w:val="00037341"/>
    <w:rsid w:val="00037DD7"/>
    <w:rsid w:val="000401CC"/>
    <w:rsid w:val="000405AE"/>
    <w:rsid w:val="00040BB0"/>
    <w:rsid w:val="00040DE0"/>
    <w:rsid w:val="00040E55"/>
    <w:rsid w:val="00041383"/>
    <w:rsid w:val="00041394"/>
    <w:rsid w:val="000413C5"/>
    <w:rsid w:val="00041710"/>
    <w:rsid w:val="00041B93"/>
    <w:rsid w:val="00042101"/>
    <w:rsid w:val="000426F6"/>
    <w:rsid w:val="00042D2F"/>
    <w:rsid w:val="00043117"/>
    <w:rsid w:val="000436EF"/>
    <w:rsid w:val="00043795"/>
    <w:rsid w:val="000437E5"/>
    <w:rsid w:val="00044429"/>
    <w:rsid w:val="00044AD4"/>
    <w:rsid w:val="00044DA4"/>
    <w:rsid w:val="00044FA5"/>
    <w:rsid w:val="000458A0"/>
    <w:rsid w:val="0004595B"/>
    <w:rsid w:val="00045D15"/>
    <w:rsid w:val="0004691F"/>
    <w:rsid w:val="00046D8B"/>
    <w:rsid w:val="00046DE0"/>
    <w:rsid w:val="00047279"/>
    <w:rsid w:val="00050929"/>
    <w:rsid w:val="00050D42"/>
    <w:rsid w:val="0005139E"/>
    <w:rsid w:val="000515F2"/>
    <w:rsid w:val="00051FBF"/>
    <w:rsid w:val="0005222F"/>
    <w:rsid w:val="00052386"/>
    <w:rsid w:val="0005256B"/>
    <w:rsid w:val="0005282B"/>
    <w:rsid w:val="00052A0E"/>
    <w:rsid w:val="0005358D"/>
    <w:rsid w:val="000536AB"/>
    <w:rsid w:val="000537D9"/>
    <w:rsid w:val="000539A6"/>
    <w:rsid w:val="00053AAF"/>
    <w:rsid w:val="00053C08"/>
    <w:rsid w:val="00053CCF"/>
    <w:rsid w:val="00054588"/>
    <w:rsid w:val="000549DC"/>
    <w:rsid w:val="000553AC"/>
    <w:rsid w:val="00055B38"/>
    <w:rsid w:val="00055BD1"/>
    <w:rsid w:val="00056517"/>
    <w:rsid w:val="000570A9"/>
    <w:rsid w:val="000577E8"/>
    <w:rsid w:val="00057A18"/>
    <w:rsid w:val="00057AC5"/>
    <w:rsid w:val="00060028"/>
    <w:rsid w:val="00060403"/>
    <w:rsid w:val="00060419"/>
    <w:rsid w:val="00060C2C"/>
    <w:rsid w:val="00060E7B"/>
    <w:rsid w:val="00060EC1"/>
    <w:rsid w:val="0006142F"/>
    <w:rsid w:val="00061459"/>
    <w:rsid w:val="00061D1E"/>
    <w:rsid w:val="00061DA6"/>
    <w:rsid w:val="00061DB4"/>
    <w:rsid w:val="0006247E"/>
    <w:rsid w:val="00062496"/>
    <w:rsid w:val="00062900"/>
    <w:rsid w:val="00063377"/>
    <w:rsid w:val="00063BCA"/>
    <w:rsid w:val="0006456E"/>
    <w:rsid w:val="00064671"/>
    <w:rsid w:val="00064AAD"/>
    <w:rsid w:val="00064BFF"/>
    <w:rsid w:val="00064DFA"/>
    <w:rsid w:val="00065A5E"/>
    <w:rsid w:val="00065E6B"/>
    <w:rsid w:val="0006619F"/>
    <w:rsid w:val="000668C9"/>
    <w:rsid w:val="00066AFF"/>
    <w:rsid w:val="00067192"/>
    <w:rsid w:val="00067266"/>
    <w:rsid w:val="000672FA"/>
    <w:rsid w:val="00070681"/>
    <w:rsid w:val="000706E3"/>
    <w:rsid w:val="00070884"/>
    <w:rsid w:val="00070AF0"/>
    <w:rsid w:val="0007103F"/>
    <w:rsid w:val="00071BED"/>
    <w:rsid w:val="00071D02"/>
    <w:rsid w:val="000723B5"/>
    <w:rsid w:val="000728A1"/>
    <w:rsid w:val="0007294F"/>
    <w:rsid w:val="000729B2"/>
    <w:rsid w:val="000740BC"/>
    <w:rsid w:val="00074706"/>
    <w:rsid w:val="000749AD"/>
    <w:rsid w:val="00075795"/>
    <w:rsid w:val="000758B2"/>
    <w:rsid w:val="00075B52"/>
    <w:rsid w:val="00075DE1"/>
    <w:rsid w:val="0007666A"/>
    <w:rsid w:val="00076A74"/>
    <w:rsid w:val="00076D81"/>
    <w:rsid w:val="000778C4"/>
    <w:rsid w:val="00077A0A"/>
    <w:rsid w:val="00077D31"/>
    <w:rsid w:val="00080EEC"/>
    <w:rsid w:val="00081B1B"/>
    <w:rsid w:val="000822AC"/>
    <w:rsid w:val="00083327"/>
    <w:rsid w:val="000836D8"/>
    <w:rsid w:val="00083A15"/>
    <w:rsid w:val="00083D17"/>
    <w:rsid w:val="0008406E"/>
    <w:rsid w:val="00084653"/>
    <w:rsid w:val="00084DFB"/>
    <w:rsid w:val="000852F9"/>
    <w:rsid w:val="00085D71"/>
    <w:rsid w:val="00085F31"/>
    <w:rsid w:val="00086623"/>
    <w:rsid w:val="000866F8"/>
    <w:rsid w:val="0008701C"/>
    <w:rsid w:val="00087053"/>
    <w:rsid w:val="00087235"/>
    <w:rsid w:val="000877C2"/>
    <w:rsid w:val="000901AF"/>
    <w:rsid w:val="000906F2"/>
    <w:rsid w:val="00091578"/>
    <w:rsid w:val="00091F55"/>
    <w:rsid w:val="000920E6"/>
    <w:rsid w:val="00092B46"/>
    <w:rsid w:val="000932CD"/>
    <w:rsid w:val="000933A9"/>
    <w:rsid w:val="00093AF2"/>
    <w:rsid w:val="00093BE8"/>
    <w:rsid w:val="000942B6"/>
    <w:rsid w:val="000944FD"/>
    <w:rsid w:val="000945B2"/>
    <w:rsid w:val="00094CDE"/>
    <w:rsid w:val="00094DAC"/>
    <w:rsid w:val="00095301"/>
    <w:rsid w:val="00095339"/>
    <w:rsid w:val="000957F6"/>
    <w:rsid w:val="00095DCF"/>
    <w:rsid w:val="00096D32"/>
    <w:rsid w:val="00096FC8"/>
    <w:rsid w:val="000979B4"/>
    <w:rsid w:val="000A0699"/>
    <w:rsid w:val="000A17E2"/>
    <w:rsid w:val="000A1F18"/>
    <w:rsid w:val="000A2321"/>
    <w:rsid w:val="000A2C22"/>
    <w:rsid w:val="000A33AF"/>
    <w:rsid w:val="000A3408"/>
    <w:rsid w:val="000A4422"/>
    <w:rsid w:val="000A455C"/>
    <w:rsid w:val="000A4FD3"/>
    <w:rsid w:val="000A5D9E"/>
    <w:rsid w:val="000A6720"/>
    <w:rsid w:val="000A7C9B"/>
    <w:rsid w:val="000A7F22"/>
    <w:rsid w:val="000A7F60"/>
    <w:rsid w:val="000B0DAA"/>
    <w:rsid w:val="000B20F0"/>
    <w:rsid w:val="000B21A7"/>
    <w:rsid w:val="000B21AA"/>
    <w:rsid w:val="000B2426"/>
    <w:rsid w:val="000B394C"/>
    <w:rsid w:val="000B43B7"/>
    <w:rsid w:val="000B5489"/>
    <w:rsid w:val="000B59BC"/>
    <w:rsid w:val="000B723E"/>
    <w:rsid w:val="000B7374"/>
    <w:rsid w:val="000B73B5"/>
    <w:rsid w:val="000C0C63"/>
    <w:rsid w:val="000C0F4C"/>
    <w:rsid w:val="000C1958"/>
    <w:rsid w:val="000C1DB5"/>
    <w:rsid w:val="000C293D"/>
    <w:rsid w:val="000C2CF4"/>
    <w:rsid w:val="000C3240"/>
    <w:rsid w:val="000C33DB"/>
    <w:rsid w:val="000C3A27"/>
    <w:rsid w:val="000C3DBF"/>
    <w:rsid w:val="000C494C"/>
    <w:rsid w:val="000C4BDF"/>
    <w:rsid w:val="000C4E27"/>
    <w:rsid w:val="000C5A8F"/>
    <w:rsid w:val="000C5FCB"/>
    <w:rsid w:val="000C6342"/>
    <w:rsid w:val="000C6584"/>
    <w:rsid w:val="000C768D"/>
    <w:rsid w:val="000C799C"/>
    <w:rsid w:val="000D0344"/>
    <w:rsid w:val="000D0645"/>
    <w:rsid w:val="000D0FB0"/>
    <w:rsid w:val="000D1022"/>
    <w:rsid w:val="000D121E"/>
    <w:rsid w:val="000D15C1"/>
    <w:rsid w:val="000D247C"/>
    <w:rsid w:val="000D24E4"/>
    <w:rsid w:val="000D28ED"/>
    <w:rsid w:val="000D2FD3"/>
    <w:rsid w:val="000D323C"/>
    <w:rsid w:val="000D33BF"/>
    <w:rsid w:val="000D3FB3"/>
    <w:rsid w:val="000D4DDC"/>
    <w:rsid w:val="000D4DF1"/>
    <w:rsid w:val="000D4E88"/>
    <w:rsid w:val="000D4E94"/>
    <w:rsid w:val="000D6588"/>
    <w:rsid w:val="000D6812"/>
    <w:rsid w:val="000D7E5C"/>
    <w:rsid w:val="000E02BD"/>
    <w:rsid w:val="000E0959"/>
    <w:rsid w:val="000E0C93"/>
    <w:rsid w:val="000E10C4"/>
    <w:rsid w:val="000E18AF"/>
    <w:rsid w:val="000E1960"/>
    <w:rsid w:val="000E1B8E"/>
    <w:rsid w:val="000E2510"/>
    <w:rsid w:val="000E374B"/>
    <w:rsid w:val="000E3762"/>
    <w:rsid w:val="000E3922"/>
    <w:rsid w:val="000E3A9F"/>
    <w:rsid w:val="000E3BB1"/>
    <w:rsid w:val="000E3C5E"/>
    <w:rsid w:val="000E410C"/>
    <w:rsid w:val="000E418E"/>
    <w:rsid w:val="000E483F"/>
    <w:rsid w:val="000E4A06"/>
    <w:rsid w:val="000E5F2E"/>
    <w:rsid w:val="000E63B1"/>
    <w:rsid w:val="000E6479"/>
    <w:rsid w:val="000E6F17"/>
    <w:rsid w:val="000E6FC9"/>
    <w:rsid w:val="000E7615"/>
    <w:rsid w:val="000E7AB3"/>
    <w:rsid w:val="000E7B00"/>
    <w:rsid w:val="000E7BF6"/>
    <w:rsid w:val="000F01DF"/>
    <w:rsid w:val="000F08DF"/>
    <w:rsid w:val="000F0CA2"/>
    <w:rsid w:val="000F143C"/>
    <w:rsid w:val="000F14A1"/>
    <w:rsid w:val="000F1E54"/>
    <w:rsid w:val="000F1F94"/>
    <w:rsid w:val="000F24F1"/>
    <w:rsid w:val="000F2D4E"/>
    <w:rsid w:val="000F3AFA"/>
    <w:rsid w:val="000F3D20"/>
    <w:rsid w:val="000F3DE3"/>
    <w:rsid w:val="000F3E37"/>
    <w:rsid w:val="000F3E6C"/>
    <w:rsid w:val="000F448A"/>
    <w:rsid w:val="000F45E7"/>
    <w:rsid w:val="000F51A5"/>
    <w:rsid w:val="000F5DCA"/>
    <w:rsid w:val="000F78D2"/>
    <w:rsid w:val="000F7DAA"/>
    <w:rsid w:val="000F7E43"/>
    <w:rsid w:val="0010035C"/>
    <w:rsid w:val="001005BD"/>
    <w:rsid w:val="001013EB"/>
    <w:rsid w:val="00101507"/>
    <w:rsid w:val="00101D05"/>
    <w:rsid w:val="00101D11"/>
    <w:rsid w:val="00102083"/>
    <w:rsid w:val="0010236A"/>
    <w:rsid w:val="00102421"/>
    <w:rsid w:val="00102A73"/>
    <w:rsid w:val="0010397B"/>
    <w:rsid w:val="00103CE5"/>
    <w:rsid w:val="00104153"/>
    <w:rsid w:val="00104868"/>
    <w:rsid w:val="001048CE"/>
    <w:rsid w:val="00105011"/>
    <w:rsid w:val="00105841"/>
    <w:rsid w:val="0010617E"/>
    <w:rsid w:val="0010644B"/>
    <w:rsid w:val="001064AA"/>
    <w:rsid w:val="001065D0"/>
    <w:rsid w:val="00107187"/>
    <w:rsid w:val="001072D6"/>
    <w:rsid w:val="00107A7C"/>
    <w:rsid w:val="00107EEC"/>
    <w:rsid w:val="0011009F"/>
    <w:rsid w:val="00110192"/>
    <w:rsid w:val="00110844"/>
    <w:rsid w:val="00110991"/>
    <w:rsid w:val="00110EE8"/>
    <w:rsid w:val="00111453"/>
    <w:rsid w:val="00111685"/>
    <w:rsid w:val="00111A50"/>
    <w:rsid w:val="00111F23"/>
    <w:rsid w:val="00112462"/>
    <w:rsid w:val="001126D3"/>
    <w:rsid w:val="00112E21"/>
    <w:rsid w:val="0011371E"/>
    <w:rsid w:val="001139F5"/>
    <w:rsid w:val="00113EDD"/>
    <w:rsid w:val="00114315"/>
    <w:rsid w:val="001143D2"/>
    <w:rsid w:val="00114512"/>
    <w:rsid w:val="00114EDD"/>
    <w:rsid w:val="00115474"/>
    <w:rsid w:val="0011598F"/>
    <w:rsid w:val="00115ABC"/>
    <w:rsid w:val="00115AD9"/>
    <w:rsid w:val="00115D0D"/>
    <w:rsid w:val="00116298"/>
    <w:rsid w:val="0011760C"/>
    <w:rsid w:val="00117D1F"/>
    <w:rsid w:val="00120643"/>
    <w:rsid w:val="00120B76"/>
    <w:rsid w:val="0012122D"/>
    <w:rsid w:val="001217CB"/>
    <w:rsid w:val="0012194F"/>
    <w:rsid w:val="00121A96"/>
    <w:rsid w:val="0012243C"/>
    <w:rsid w:val="001231C7"/>
    <w:rsid w:val="0012363F"/>
    <w:rsid w:val="0012425B"/>
    <w:rsid w:val="001242E3"/>
    <w:rsid w:val="001243C9"/>
    <w:rsid w:val="0012475D"/>
    <w:rsid w:val="001247DE"/>
    <w:rsid w:val="00124F2C"/>
    <w:rsid w:val="00125A59"/>
    <w:rsid w:val="00125CA6"/>
    <w:rsid w:val="00125CF4"/>
    <w:rsid w:val="001265B8"/>
    <w:rsid w:val="001269B6"/>
    <w:rsid w:val="00126EC5"/>
    <w:rsid w:val="001272D9"/>
    <w:rsid w:val="001273B4"/>
    <w:rsid w:val="001304D9"/>
    <w:rsid w:val="00130507"/>
    <w:rsid w:val="001306A1"/>
    <w:rsid w:val="00131029"/>
    <w:rsid w:val="001316B0"/>
    <w:rsid w:val="0013193E"/>
    <w:rsid w:val="001322CE"/>
    <w:rsid w:val="0013269A"/>
    <w:rsid w:val="00132918"/>
    <w:rsid w:val="00132B83"/>
    <w:rsid w:val="00132C93"/>
    <w:rsid w:val="001331C6"/>
    <w:rsid w:val="001334B6"/>
    <w:rsid w:val="00133577"/>
    <w:rsid w:val="001337F1"/>
    <w:rsid w:val="00134505"/>
    <w:rsid w:val="001351E4"/>
    <w:rsid w:val="0013576F"/>
    <w:rsid w:val="001359B3"/>
    <w:rsid w:val="00135BD1"/>
    <w:rsid w:val="00135D84"/>
    <w:rsid w:val="00136154"/>
    <w:rsid w:val="0013669D"/>
    <w:rsid w:val="001373A7"/>
    <w:rsid w:val="001377FF"/>
    <w:rsid w:val="00137A96"/>
    <w:rsid w:val="001401F6"/>
    <w:rsid w:val="00141B81"/>
    <w:rsid w:val="00141C2E"/>
    <w:rsid w:val="00142251"/>
    <w:rsid w:val="0014229E"/>
    <w:rsid w:val="00142EA7"/>
    <w:rsid w:val="00142FBA"/>
    <w:rsid w:val="00143120"/>
    <w:rsid w:val="00143130"/>
    <w:rsid w:val="0014325D"/>
    <w:rsid w:val="0014424B"/>
    <w:rsid w:val="001442F8"/>
    <w:rsid w:val="001445AC"/>
    <w:rsid w:val="001446F4"/>
    <w:rsid w:val="00144AE8"/>
    <w:rsid w:val="00144C13"/>
    <w:rsid w:val="001452A0"/>
    <w:rsid w:val="001455ED"/>
    <w:rsid w:val="00145C6F"/>
    <w:rsid w:val="001469F2"/>
    <w:rsid w:val="00146AF2"/>
    <w:rsid w:val="00146C4A"/>
    <w:rsid w:val="00147E88"/>
    <w:rsid w:val="00147F81"/>
    <w:rsid w:val="001501C8"/>
    <w:rsid w:val="00150424"/>
    <w:rsid w:val="00150990"/>
    <w:rsid w:val="00150CAA"/>
    <w:rsid w:val="00151DBB"/>
    <w:rsid w:val="00151FCA"/>
    <w:rsid w:val="00152BCB"/>
    <w:rsid w:val="00152E52"/>
    <w:rsid w:val="00153377"/>
    <w:rsid w:val="001542DD"/>
    <w:rsid w:val="0015497B"/>
    <w:rsid w:val="00154BB5"/>
    <w:rsid w:val="00154FBA"/>
    <w:rsid w:val="001551D7"/>
    <w:rsid w:val="00155708"/>
    <w:rsid w:val="001563C8"/>
    <w:rsid w:val="001568DE"/>
    <w:rsid w:val="00156EE7"/>
    <w:rsid w:val="00157297"/>
    <w:rsid w:val="00157B65"/>
    <w:rsid w:val="0016032A"/>
    <w:rsid w:val="00160639"/>
    <w:rsid w:val="00161155"/>
    <w:rsid w:val="00163FB7"/>
    <w:rsid w:val="00164178"/>
    <w:rsid w:val="001641E1"/>
    <w:rsid w:val="001644F9"/>
    <w:rsid w:val="00164531"/>
    <w:rsid w:val="00164960"/>
    <w:rsid w:val="00164AEE"/>
    <w:rsid w:val="00165E54"/>
    <w:rsid w:val="00166328"/>
    <w:rsid w:val="001666A1"/>
    <w:rsid w:val="001667F2"/>
    <w:rsid w:val="00166A15"/>
    <w:rsid w:val="00166A3E"/>
    <w:rsid w:val="00166B0A"/>
    <w:rsid w:val="00167A40"/>
    <w:rsid w:val="00167ECC"/>
    <w:rsid w:val="0017096E"/>
    <w:rsid w:val="00170BF8"/>
    <w:rsid w:val="00170C35"/>
    <w:rsid w:val="001715B1"/>
    <w:rsid w:val="00171B98"/>
    <w:rsid w:val="00171C32"/>
    <w:rsid w:val="00171C67"/>
    <w:rsid w:val="00171C69"/>
    <w:rsid w:val="0017215D"/>
    <w:rsid w:val="0017233A"/>
    <w:rsid w:val="00172905"/>
    <w:rsid w:val="00172A15"/>
    <w:rsid w:val="00172ADD"/>
    <w:rsid w:val="00172E81"/>
    <w:rsid w:val="0017326F"/>
    <w:rsid w:val="0017332E"/>
    <w:rsid w:val="00173C8F"/>
    <w:rsid w:val="00173DB1"/>
    <w:rsid w:val="00174AD4"/>
    <w:rsid w:val="00174E9D"/>
    <w:rsid w:val="0017526A"/>
    <w:rsid w:val="00175D2C"/>
    <w:rsid w:val="00176270"/>
    <w:rsid w:val="00176777"/>
    <w:rsid w:val="001768AD"/>
    <w:rsid w:val="00176943"/>
    <w:rsid w:val="00177266"/>
    <w:rsid w:val="0017728E"/>
    <w:rsid w:val="001773D2"/>
    <w:rsid w:val="00177565"/>
    <w:rsid w:val="00177DB5"/>
    <w:rsid w:val="00177DCD"/>
    <w:rsid w:val="0018009E"/>
    <w:rsid w:val="00180278"/>
    <w:rsid w:val="00181832"/>
    <w:rsid w:val="00183609"/>
    <w:rsid w:val="0018361E"/>
    <w:rsid w:val="001837A5"/>
    <w:rsid w:val="001837F1"/>
    <w:rsid w:val="00183DEF"/>
    <w:rsid w:val="00184196"/>
    <w:rsid w:val="00184A83"/>
    <w:rsid w:val="00184B9A"/>
    <w:rsid w:val="00185B19"/>
    <w:rsid w:val="00185DD1"/>
    <w:rsid w:val="001865B9"/>
    <w:rsid w:val="00186A90"/>
    <w:rsid w:val="00186D80"/>
    <w:rsid w:val="001875E6"/>
    <w:rsid w:val="00190251"/>
    <w:rsid w:val="00190268"/>
    <w:rsid w:val="0019027C"/>
    <w:rsid w:val="00190B98"/>
    <w:rsid w:val="00190C3A"/>
    <w:rsid w:val="0019120E"/>
    <w:rsid w:val="0019183A"/>
    <w:rsid w:val="001922DB"/>
    <w:rsid w:val="0019260C"/>
    <w:rsid w:val="00192FFA"/>
    <w:rsid w:val="00193057"/>
    <w:rsid w:val="0019372E"/>
    <w:rsid w:val="001940BF"/>
    <w:rsid w:val="00194BCA"/>
    <w:rsid w:val="00194CA6"/>
    <w:rsid w:val="00194E2A"/>
    <w:rsid w:val="00195678"/>
    <w:rsid w:val="00195920"/>
    <w:rsid w:val="00195F57"/>
    <w:rsid w:val="00196344"/>
    <w:rsid w:val="00197045"/>
    <w:rsid w:val="00197E51"/>
    <w:rsid w:val="001A0213"/>
    <w:rsid w:val="001A02F3"/>
    <w:rsid w:val="001A1599"/>
    <w:rsid w:val="001A2558"/>
    <w:rsid w:val="001A27DD"/>
    <w:rsid w:val="001A2903"/>
    <w:rsid w:val="001A2BFF"/>
    <w:rsid w:val="001A3212"/>
    <w:rsid w:val="001A4867"/>
    <w:rsid w:val="001A4A12"/>
    <w:rsid w:val="001A4AD3"/>
    <w:rsid w:val="001A615E"/>
    <w:rsid w:val="001A656A"/>
    <w:rsid w:val="001A6F02"/>
    <w:rsid w:val="001A70ED"/>
    <w:rsid w:val="001A77EC"/>
    <w:rsid w:val="001A7C42"/>
    <w:rsid w:val="001A7DFA"/>
    <w:rsid w:val="001B0E65"/>
    <w:rsid w:val="001B1058"/>
    <w:rsid w:val="001B1356"/>
    <w:rsid w:val="001B139B"/>
    <w:rsid w:val="001B1B4F"/>
    <w:rsid w:val="001B1E21"/>
    <w:rsid w:val="001B2A2A"/>
    <w:rsid w:val="001B3944"/>
    <w:rsid w:val="001B3FB7"/>
    <w:rsid w:val="001B40B9"/>
    <w:rsid w:val="001B4FCB"/>
    <w:rsid w:val="001B501B"/>
    <w:rsid w:val="001B5538"/>
    <w:rsid w:val="001B569C"/>
    <w:rsid w:val="001B5E98"/>
    <w:rsid w:val="001B5F5D"/>
    <w:rsid w:val="001B6A07"/>
    <w:rsid w:val="001B6AB8"/>
    <w:rsid w:val="001B6AD1"/>
    <w:rsid w:val="001B758C"/>
    <w:rsid w:val="001B7887"/>
    <w:rsid w:val="001C16C6"/>
    <w:rsid w:val="001C1BFE"/>
    <w:rsid w:val="001C1E68"/>
    <w:rsid w:val="001C206F"/>
    <w:rsid w:val="001C2539"/>
    <w:rsid w:val="001C28CC"/>
    <w:rsid w:val="001C2910"/>
    <w:rsid w:val="001C2A90"/>
    <w:rsid w:val="001C2F74"/>
    <w:rsid w:val="001C30F3"/>
    <w:rsid w:val="001C387D"/>
    <w:rsid w:val="001C4A2E"/>
    <w:rsid w:val="001C4B4A"/>
    <w:rsid w:val="001C4DBE"/>
    <w:rsid w:val="001C531E"/>
    <w:rsid w:val="001C55A3"/>
    <w:rsid w:val="001C5686"/>
    <w:rsid w:val="001C5A6A"/>
    <w:rsid w:val="001C61F8"/>
    <w:rsid w:val="001C6254"/>
    <w:rsid w:val="001C671B"/>
    <w:rsid w:val="001C7053"/>
    <w:rsid w:val="001C7076"/>
    <w:rsid w:val="001C7197"/>
    <w:rsid w:val="001C7539"/>
    <w:rsid w:val="001C754A"/>
    <w:rsid w:val="001C77FC"/>
    <w:rsid w:val="001D11D9"/>
    <w:rsid w:val="001D1314"/>
    <w:rsid w:val="001D186E"/>
    <w:rsid w:val="001D18B1"/>
    <w:rsid w:val="001D24B8"/>
    <w:rsid w:val="001D2AAE"/>
    <w:rsid w:val="001D2AC8"/>
    <w:rsid w:val="001D30B5"/>
    <w:rsid w:val="001D35E0"/>
    <w:rsid w:val="001D3ABD"/>
    <w:rsid w:val="001D4354"/>
    <w:rsid w:val="001D4407"/>
    <w:rsid w:val="001D4470"/>
    <w:rsid w:val="001D5299"/>
    <w:rsid w:val="001D5D20"/>
    <w:rsid w:val="001D5E87"/>
    <w:rsid w:val="001D6032"/>
    <w:rsid w:val="001D6F58"/>
    <w:rsid w:val="001D7085"/>
    <w:rsid w:val="001D77F5"/>
    <w:rsid w:val="001D793E"/>
    <w:rsid w:val="001D79EF"/>
    <w:rsid w:val="001E0632"/>
    <w:rsid w:val="001E0896"/>
    <w:rsid w:val="001E1204"/>
    <w:rsid w:val="001E18CA"/>
    <w:rsid w:val="001E199F"/>
    <w:rsid w:val="001E2095"/>
    <w:rsid w:val="001E21CF"/>
    <w:rsid w:val="001E237F"/>
    <w:rsid w:val="001E23C5"/>
    <w:rsid w:val="001E3174"/>
    <w:rsid w:val="001E3604"/>
    <w:rsid w:val="001E3F16"/>
    <w:rsid w:val="001E3FC6"/>
    <w:rsid w:val="001E4815"/>
    <w:rsid w:val="001E4AEC"/>
    <w:rsid w:val="001E4E41"/>
    <w:rsid w:val="001E647D"/>
    <w:rsid w:val="001E6C9A"/>
    <w:rsid w:val="001E7978"/>
    <w:rsid w:val="001F0E1D"/>
    <w:rsid w:val="001F0F69"/>
    <w:rsid w:val="001F1264"/>
    <w:rsid w:val="001F1B04"/>
    <w:rsid w:val="001F2148"/>
    <w:rsid w:val="001F28A4"/>
    <w:rsid w:val="001F29D8"/>
    <w:rsid w:val="001F2BB2"/>
    <w:rsid w:val="001F32A6"/>
    <w:rsid w:val="001F32C6"/>
    <w:rsid w:val="001F32F9"/>
    <w:rsid w:val="001F39B7"/>
    <w:rsid w:val="001F39DC"/>
    <w:rsid w:val="001F43C3"/>
    <w:rsid w:val="001F4C0A"/>
    <w:rsid w:val="001F5225"/>
    <w:rsid w:val="001F55E8"/>
    <w:rsid w:val="001F618B"/>
    <w:rsid w:val="001F6236"/>
    <w:rsid w:val="001F67AC"/>
    <w:rsid w:val="001F686F"/>
    <w:rsid w:val="001F6D05"/>
    <w:rsid w:val="001F6F95"/>
    <w:rsid w:val="001F73DE"/>
    <w:rsid w:val="001F7A4D"/>
    <w:rsid w:val="00200068"/>
    <w:rsid w:val="00200749"/>
    <w:rsid w:val="002009A8"/>
    <w:rsid w:val="00200C70"/>
    <w:rsid w:val="00200FDF"/>
    <w:rsid w:val="0020149D"/>
    <w:rsid w:val="00201E6D"/>
    <w:rsid w:val="00202391"/>
    <w:rsid w:val="00203B91"/>
    <w:rsid w:val="00203DB3"/>
    <w:rsid w:val="00203F4C"/>
    <w:rsid w:val="0020498A"/>
    <w:rsid w:val="00204DFE"/>
    <w:rsid w:val="00205133"/>
    <w:rsid w:val="002054D5"/>
    <w:rsid w:val="002058C5"/>
    <w:rsid w:val="00205F67"/>
    <w:rsid w:val="002066A3"/>
    <w:rsid w:val="00206B05"/>
    <w:rsid w:val="002070A9"/>
    <w:rsid w:val="00207126"/>
    <w:rsid w:val="00207CE4"/>
    <w:rsid w:val="00207E1F"/>
    <w:rsid w:val="002106EF"/>
    <w:rsid w:val="00210B7C"/>
    <w:rsid w:val="00212869"/>
    <w:rsid w:val="002131BB"/>
    <w:rsid w:val="00213355"/>
    <w:rsid w:val="00213E97"/>
    <w:rsid w:val="0021404B"/>
    <w:rsid w:val="00214E0F"/>
    <w:rsid w:val="00215487"/>
    <w:rsid w:val="00215573"/>
    <w:rsid w:val="0021564F"/>
    <w:rsid w:val="002157BD"/>
    <w:rsid w:val="002158E6"/>
    <w:rsid w:val="00215BE2"/>
    <w:rsid w:val="002161BA"/>
    <w:rsid w:val="00216A0C"/>
    <w:rsid w:val="00216CA8"/>
    <w:rsid w:val="002203AC"/>
    <w:rsid w:val="002206A1"/>
    <w:rsid w:val="0022070D"/>
    <w:rsid w:val="00221365"/>
    <w:rsid w:val="0022140B"/>
    <w:rsid w:val="00221814"/>
    <w:rsid w:val="00221A57"/>
    <w:rsid w:val="00221E09"/>
    <w:rsid w:val="00222AD2"/>
    <w:rsid w:val="002238C1"/>
    <w:rsid w:val="00223C06"/>
    <w:rsid w:val="00223D16"/>
    <w:rsid w:val="00223DAF"/>
    <w:rsid w:val="00223FA7"/>
    <w:rsid w:val="002242E3"/>
    <w:rsid w:val="002244DA"/>
    <w:rsid w:val="00224F84"/>
    <w:rsid w:val="0022509E"/>
    <w:rsid w:val="002254BD"/>
    <w:rsid w:val="00225600"/>
    <w:rsid w:val="00225C80"/>
    <w:rsid w:val="002260C1"/>
    <w:rsid w:val="002269D8"/>
    <w:rsid w:val="00226DEE"/>
    <w:rsid w:val="00227505"/>
    <w:rsid w:val="002278AD"/>
    <w:rsid w:val="00227E0F"/>
    <w:rsid w:val="00230A31"/>
    <w:rsid w:val="00231193"/>
    <w:rsid w:val="002315FF"/>
    <w:rsid w:val="002317DA"/>
    <w:rsid w:val="00232F97"/>
    <w:rsid w:val="00233070"/>
    <w:rsid w:val="002336A0"/>
    <w:rsid w:val="002336E4"/>
    <w:rsid w:val="0023432A"/>
    <w:rsid w:val="002345A9"/>
    <w:rsid w:val="002366CE"/>
    <w:rsid w:val="00236852"/>
    <w:rsid w:val="0023698D"/>
    <w:rsid w:val="00236D0D"/>
    <w:rsid w:val="002372A0"/>
    <w:rsid w:val="002374A2"/>
    <w:rsid w:val="00240292"/>
    <w:rsid w:val="0024073C"/>
    <w:rsid w:val="002409CA"/>
    <w:rsid w:val="00240EAE"/>
    <w:rsid w:val="00240FCA"/>
    <w:rsid w:val="00241374"/>
    <w:rsid w:val="00241F2C"/>
    <w:rsid w:val="002422AD"/>
    <w:rsid w:val="002429A0"/>
    <w:rsid w:val="00242C30"/>
    <w:rsid w:val="00242E28"/>
    <w:rsid w:val="00242F4B"/>
    <w:rsid w:val="0024315E"/>
    <w:rsid w:val="00243274"/>
    <w:rsid w:val="0024331C"/>
    <w:rsid w:val="00243DEA"/>
    <w:rsid w:val="00243E50"/>
    <w:rsid w:val="00244844"/>
    <w:rsid w:val="00244C60"/>
    <w:rsid w:val="00244F7C"/>
    <w:rsid w:val="0024506D"/>
    <w:rsid w:val="002451D4"/>
    <w:rsid w:val="00245808"/>
    <w:rsid w:val="00245E7E"/>
    <w:rsid w:val="0024668B"/>
    <w:rsid w:val="00246999"/>
    <w:rsid w:val="00246A99"/>
    <w:rsid w:val="002509E8"/>
    <w:rsid w:val="00250E03"/>
    <w:rsid w:val="00251053"/>
    <w:rsid w:val="0025142B"/>
    <w:rsid w:val="0025154A"/>
    <w:rsid w:val="0025312B"/>
    <w:rsid w:val="002533CA"/>
    <w:rsid w:val="0025460B"/>
    <w:rsid w:val="002550A8"/>
    <w:rsid w:val="002550F1"/>
    <w:rsid w:val="00255564"/>
    <w:rsid w:val="002556E7"/>
    <w:rsid w:val="00255863"/>
    <w:rsid w:val="00255A09"/>
    <w:rsid w:val="00256637"/>
    <w:rsid w:val="002574C9"/>
    <w:rsid w:val="0026011D"/>
    <w:rsid w:val="002604A7"/>
    <w:rsid w:val="00260870"/>
    <w:rsid w:val="002610CC"/>
    <w:rsid w:val="0026117F"/>
    <w:rsid w:val="0026283A"/>
    <w:rsid w:val="00262875"/>
    <w:rsid w:val="00262A28"/>
    <w:rsid w:val="00263367"/>
    <w:rsid w:val="002637A8"/>
    <w:rsid w:val="00263A6E"/>
    <w:rsid w:val="00263C0D"/>
    <w:rsid w:val="00263DB0"/>
    <w:rsid w:val="00263EDC"/>
    <w:rsid w:val="00264069"/>
    <w:rsid w:val="00264406"/>
    <w:rsid w:val="00264856"/>
    <w:rsid w:val="002653E3"/>
    <w:rsid w:val="00265459"/>
    <w:rsid w:val="00266BB0"/>
    <w:rsid w:val="0026784E"/>
    <w:rsid w:val="00267CFE"/>
    <w:rsid w:val="0027014B"/>
    <w:rsid w:val="0027020D"/>
    <w:rsid w:val="00270334"/>
    <w:rsid w:val="002706DC"/>
    <w:rsid w:val="00270CF9"/>
    <w:rsid w:val="00271138"/>
    <w:rsid w:val="00271427"/>
    <w:rsid w:val="00271A14"/>
    <w:rsid w:val="00271D73"/>
    <w:rsid w:val="00271D79"/>
    <w:rsid w:val="00274072"/>
    <w:rsid w:val="002744DD"/>
    <w:rsid w:val="0027493D"/>
    <w:rsid w:val="00275076"/>
    <w:rsid w:val="00275F5F"/>
    <w:rsid w:val="00275F75"/>
    <w:rsid w:val="002765A8"/>
    <w:rsid w:val="00276BAF"/>
    <w:rsid w:val="0028026B"/>
    <w:rsid w:val="00281734"/>
    <w:rsid w:val="00282407"/>
    <w:rsid w:val="0028380E"/>
    <w:rsid w:val="002839DF"/>
    <w:rsid w:val="00283DC6"/>
    <w:rsid w:val="002840B9"/>
    <w:rsid w:val="0028431E"/>
    <w:rsid w:val="002846A2"/>
    <w:rsid w:val="00284EFB"/>
    <w:rsid w:val="002850AA"/>
    <w:rsid w:val="002850FB"/>
    <w:rsid w:val="00285756"/>
    <w:rsid w:val="002857D1"/>
    <w:rsid w:val="00285903"/>
    <w:rsid w:val="00285A37"/>
    <w:rsid w:val="00285AF1"/>
    <w:rsid w:val="00285CA1"/>
    <w:rsid w:val="002868F6"/>
    <w:rsid w:val="00286CB6"/>
    <w:rsid w:val="00286F98"/>
    <w:rsid w:val="00287C04"/>
    <w:rsid w:val="002900CE"/>
    <w:rsid w:val="002901E7"/>
    <w:rsid w:val="00290406"/>
    <w:rsid w:val="002913E4"/>
    <w:rsid w:val="002924AD"/>
    <w:rsid w:val="002928CD"/>
    <w:rsid w:val="00292B64"/>
    <w:rsid w:val="002931C9"/>
    <w:rsid w:val="00293582"/>
    <w:rsid w:val="002936C3"/>
    <w:rsid w:val="0029370A"/>
    <w:rsid w:val="00294193"/>
    <w:rsid w:val="002942C3"/>
    <w:rsid w:val="0029489F"/>
    <w:rsid w:val="00294BFF"/>
    <w:rsid w:val="00294D05"/>
    <w:rsid w:val="00295CA6"/>
    <w:rsid w:val="00295FFA"/>
    <w:rsid w:val="002962B2"/>
    <w:rsid w:val="002970B8"/>
    <w:rsid w:val="00297681"/>
    <w:rsid w:val="0029792B"/>
    <w:rsid w:val="00297BB7"/>
    <w:rsid w:val="00297FEE"/>
    <w:rsid w:val="002A06C4"/>
    <w:rsid w:val="002A0918"/>
    <w:rsid w:val="002A0F51"/>
    <w:rsid w:val="002A1032"/>
    <w:rsid w:val="002A165C"/>
    <w:rsid w:val="002A1BF9"/>
    <w:rsid w:val="002A1EFA"/>
    <w:rsid w:val="002A1F90"/>
    <w:rsid w:val="002A26FE"/>
    <w:rsid w:val="002A2D82"/>
    <w:rsid w:val="002A353C"/>
    <w:rsid w:val="002A3A1F"/>
    <w:rsid w:val="002A3C18"/>
    <w:rsid w:val="002A3FC5"/>
    <w:rsid w:val="002A494F"/>
    <w:rsid w:val="002A4C58"/>
    <w:rsid w:val="002A54F4"/>
    <w:rsid w:val="002A582F"/>
    <w:rsid w:val="002A59D7"/>
    <w:rsid w:val="002A66CC"/>
    <w:rsid w:val="002A690E"/>
    <w:rsid w:val="002A6BD4"/>
    <w:rsid w:val="002A6F42"/>
    <w:rsid w:val="002A7192"/>
    <w:rsid w:val="002B005E"/>
    <w:rsid w:val="002B06A4"/>
    <w:rsid w:val="002B085B"/>
    <w:rsid w:val="002B09DE"/>
    <w:rsid w:val="002B0AEA"/>
    <w:rsid w:val="002B0B83"/>
    <w:rsid w:val="002B0C14"/>
    <w:rsid w:val="002B0E67"/>
    <w:rsid w:val="002B0F92"/>
    <w:rsid w:val="002B121D"/>
    <w:rsid w:val="002B18F4"/>
    <w:rsid w:val="002B1AFD"/>
    <w:rsid w:val="002B1FAD"/>
    <w:rsid w:val="002B263F"/>
    <w:rsid w:val="002B2A80"/>
    <w:rsid w:val="002B2E39"/>
    <w:rsid w:val="002B2EC6"/>
    <w:rsid w:val="002B38D6"/>
    <w:rsid w:val="002B39EA"/>
    <w:rsid w:val="002B3CC4"/>
    <w:rsid w:val="002B3E45"/>
    <w:rsid w:val="002B43A2"/>
    <w:rsid w:val="002B52BA"/>
    <w:rsid w:val="002B5304"/>
    <w:rsid w:val="002B636E"/>
    <w:rsid w:val="002B6518"/>
    <w:rsid w:val="002B6AB6"/>
    <w:rsid w:val="002B6B0B"/>
    <w:rsid w:val="002B70FE"/>
    <w:rsid w:val="002B7466"/>
    <w:rsid w:val="002B747A"/>
    <w:rsid w:val="002B79D2"/>
    <w:rsid w:val="002C0409"/>
    <w:rsid w:val="002C09E5"/>
    <w:rsid w:val="002C0AAE"/>
    <w:rsid w:val="002C0CB0"/>
    <w:rsid w:val="002C0D5A"/>
    <w:rsid w:val="002C0F82"/>
    <w:rsid w:val="002C1D2D"/>
    <w:rsid w:val="002C2533"/>
    <w:rsid w:val="002C267A"/>
    <w:rsid w:val="002C2699"/>
    <w:rsid w:val="002C3591"/>
    <w:rsid w:val="002C379E"/>
    <w:rsid w:val="002C3A12"/>
    <w:rsid w:val="002C3FF4"/>
    <w:rsid w:val="002C43E9"/>
    <w:rsid w:val="002C4890"/>
    <w:rsid w:val="002C5AFC"/>
    <w:rsid w:val="002C5E68"/>
    <w:rsid w:val="002C6A3B"/>
    <w:rsid w:val="002C6B41"/>
    <w:rsid w:val="002C7A5A"/>
    <w:rsid w:val="002C7E98"/>
    <w:rsid w:val="002D116E"/>
    <w:rsid w:val="002D11BF"/>
    <w:rsid w:val="002D1D17"/>
    <w:rsid w:val="002D2035"/>
    <w:rsid w:val="002D2227"/>
    <w:rsid w:val="002D250D"/>
    <w:rsid w:val="002D276E"/>
    <w:rsid w:val="002D289C"/>
    <w:rsid w:val="002D2C53"/>
    <w:rsid w:val="002D30D3"/>
    <w:rsid w:val="002D37F9"/>
    <w:rsid w:val="002D3B60"/>
    <w:rsid w:val="002D3E2E"/>
    <w:rsid w:val="002D3E76"/>
    <w:rsid w:val="002D40B2"/>
    <w:rsid w:val="002D4439"/>
    <w:rsid w:val="002D45BE"/>
    <w:rsid w:val="002D4A68"/>
    <w:rsid w:val="002D4CEC"/>
    <w:rsid w:val="002D53FF"/>
    <w:rsid w:val="002D639C"/>
    <w:rsid w:val="002D64B0"/>
    <w:rsid w:val="002D6E4E"/>
    <w:rsid w:val="002D6F34"/>
    <w:rsid w:val="002D75AE"/>
    <w:rsid w:val="002D777D"/>
    <w:rsid w:val="002D7AAB"/>
    <w:rsid w:val="002D7B79"/>
    <w:rsid w:val="002D7CD1"/>
    <w:rsid w:val="002D7CF8"/>
    <w:rsid w:val="002D7E3C"/>
    <w:rsid w:val="002D7E6B"/>
    <w:rsid w:val="002E031D"/>
    <w:rsid w:val="002E03DB"/>
    <w:rsid w:val="002E0F47"/>
    <w:rsid w:val="002E242E"/>
    <w:rsid w:val="002E2A8F"/>
    <w:rsid w:val="002E2E39"/>
    <w:rsid w:val="002E2E65"/>
    <w:rsid w:val="002E3165"/>
    <w:rsid w:val="002E3228"/>
    <w:rsid w:val="002E3BFE"/>
    <w:rsid w:val="002E4287"/>
    <w:rsid w:val="002E44E8"/>
    <w:rsid w:val="002E44F2"/>
    <w:rsid w:val="002E4526"/>
    <w:rsid w:val="002E4580"/>
    <w:rsid w:val="002E4D21"/>
    <w:rsid w:val="002E4D53"/>
    <w:rsid w:val="002E4FEE"/>
    <w:rsid w:val="002E5186"/>
    <w:rsid w:val="002E5375"/>
    <w:rsid w:val="002E5F1D"/>
    <w:rsid w:val="002E6015"/>
    <w:rsid w:val="002E62FA"/>
    <w:rsid w:val="002E6EE6"/>
    <w:rsid w:val="002E70AC"/>
    <w:rsid w:val="002E7E19"/>
    <w:rsid w:val="002F022A"/>
    <w:rsid w:val="002F0522"/>
    <w:rsid w:val="002F07D8"/>
    <w:rsid w:val="002F1709"/>
    <w:rsid w:val="002F218C"/>
    <w:rsid w:val="002F21DD"/>
    <w:rsid w:val="002F22F5"/>
    <w:rsid w:val="002F2926"/>
    <w:rsid w:val="002F297B"/>
    <w:rsid w:val="002F321C"/>
    <w:rsid w:val="002F325C"/>
    <w:rsid w:val="002F53B6"/>
    <w:rsid w:val="002F53E5"/>
    <w:rsid w:val="002F5E1D"/>
    <w:rsid w:val="002F68B6"/>
    <w:rsid w:val="002F6DA0"/>
    <w:rsid w:val="002F6F95"/>
    <w:rsid w:val="002F6F9D"/>
    <w:rsid w:val="002F7B9A"/>
    <w:rsid w:val="00300755"/>
    <w:rsid w:val="00301153"/>
    <w:rsid w:val="003012C2"/>
    <w:rsid w:val="00301FBF"/>
    <w:rsid w:val="00302B41"/>
    <w:rsid w:val="00302C1E"/>
    <w:rsid w:val="00302E83"/>
    <w:rsid w:val="00304943"/>
    <w:rsid w:val="00304C03"/>
    <w:rsid w:val="003051BB"/>
    <w:rsid w:val="00305DE4"/>
    <w:rsid w:val="0030618C"/>
    <w:rsid w:val="0030655D"/>
    <w:rsid w:val="003066D1"/>
    <w:rsid w:val="00306EF7"/>
    <w:rsid w:val="003077D3"/>
    <w:rsid w:val="00307DDA"/>
    <w:rsid w:val="003100BF"/>
    <w:rsid w:val="00310F14"/>
    <w:rsid w:val="00311269"/>
    <w:rsid w:val="003114A6"/>
    <w:rsid w:val="00311565"/>
    <w:rsid w:val="00311690"/>
    <w:rsid w:val="00311869"/>
    <w:rsid w:val="00311906"/>
    <w:rsid w:val="00311954"/>
    <w:rsid w:val="00311D38"/>
    <w:rsid w:val="00312936"/>
    <w:rsid w:val="003130D4"/>
    <w:rsid w:val="003130E3"/>
    <w:rsid w:val="00313CB8"/>
    <w:rsid w:val="003142C9"/>
    <w:rsid w:val="003144CC"/>
    <w:rsid w:val="00314964"/>
    <w:rsid w:val="00314E94"/>
    <w:rsid w:val="0031551E"/>
    <w:rsid w:val="00315758"/>
    <w:rsid w:val="0031603E"/>
    <w:rsid w:val="00316628"/>
    <w:rsid w:val="00316774"/>
    <w:rsid w:val="00320B20"/>
    <w:rsid w:val="00321162"/>
    <w:rsid w:val="00321982"/>
    <w:rsid w:val="00321AAF"/>
    <w:rsid w:val="003228FE"/>
    <w:rsid w:val="00322E53"/>
    <w:rsid w:val="00322F4C"/>
    <w:rsid w:val="00323F82"/>
    <w:rsid w:val="00323FA8"/>
    <w:rsid w:val="00324F17"/>
    <w:rsid w:val="003258C1"/>
    <w:rsid w:val="00326042"/>
    <w:rsid w:val="003265C5"/>
    <w:rsid w:val="00326640"/>
    <w:rsid w:val="0032668E"/>
    <w:rsid w:val="00326B4C"/>
    <w:rsid w:val="00326BDC"/>
    <w:rsid w:val="003270CB"/>
    <w:rsid w:val="003274ED"/>
    <w:rsid w:val="0033060C"/>
    <w:rsid w:val="00330ED2"/>
    <w:rsid w:val="0033104F"/>
    <w:rsid w:val="003310F9"/>
    <w:rsid w:val="0033114B"/>
    <w:rsid w:val="003314A1"/>
    <w:rsid w:val="0033188A"/>
    <w:rsid w:val="00331A4E"/>
    <w:rsid w:val="003324FF"/>
    <w:rsid w:val="00332B76"/>
    <w:rsid w:val="00332B94"/>
    <w:rsid w:val="0033319B"/>
    <w:rsid w:val="003336AE"/>
    <w:rsid w:val="0033437D"/>
    <w:rsid w:val="00334948"/>
    <w:rsid w:val="003349DB"/>
    <w:rsid w:val="00334B42"/>
    <w:rsid w:val="00335189"/>
    <w:rsid w:val="00335BCB"/>
    <w:rsid w:val="00335DAF"/>
    <w:rsid w:val="00336259"/>
    <w:rsid w:val="003362F5"/>
    <w:rsid w:val="00336A94"/>
    <w:rsid w:val="00336DB8"/>
    <w:rsid w:val="00336DF7"/>
    <w:rsid w:val="00336E2B"/>
    <w:rsid w:val="00337412"/>
    <w:rsid w:val="00337515"/>
    <w:rsid w:val="00337811"/>
    <w:rsid w:val="003404BE"/>
    <w:rsid w:val="00340881"/>
    <w:rsid w:val="00340F57"/>
    <w:rsid w:val="003413F6"/>
    <w:rsid w:val="00341AAC"/>
    <w:rsid w:val="00342438"/>
    <w:rsid w:val="00342DF1"/>
    <w:rsid w:val="0034355C"/>
    <w:rsid w:val="003442D1"/>
    <w:rsid w:val="00344417"/>
    <w:rsid w:val="00344CDC"/>
    <w:rsid w:val="0034503F"/>
    <w:rsid w:val="00345084"/>
    <w:rsid w:val="00345089"/>
    <w:rsid w:val="0034660E"/>
    <w:rsid w:val="003467B0"/>
    <w:rsid w:val="00346E9A"/>
    <w:rsid w:val="00347404"/>
    <w:rsid w:val="00347B17"/>
    <w:rsid w:val="003507EC"/>
    <w:rsid w:val="00350D5D"/>
    <w:rsid w:val="00350E0E"/>
    <w:rsid w:val="00351178"/>
    <w:rsid w:val="003514B8"/>
    <w:rsid w:val="00352DB0"/>
    <w:rsid w:val="00352F61"/>
    <w:rsid w:val="00353606"/>
    <w:rsid w:val="003537AE"/>
    <w:rsid w:val="00353CAD"/>
    <w:rsid w:val="00353FFC"/>
    <w:rsid w:val="0035426C"/>
    <w:rsid w:val="003551C4"/>
    <w:rsid w:val="003553BA"/>
    <w:rsid w:val="0035684A"/>
    <w:rsid w:val="003571D1"/>
    <w:rsid w:val="003577CD"/>
    <w:rsid w:val="0035796D"/>
    <w:rsid w:val="00357DCD"/>
    <w:rsid w:val="00360444"/>
    <w:rsid w:val="003604A8"/>
    <w:rsid w:val="0036068F"/>
    <w:rsid w:val="00360768"/>
    <w:rsid w:val="00360B31"/>
    <w:rsid w:val="00361B64"/>
    <w:rsid w:val="00362FBB"/>
    <w:rsid w:val="003632EF"/>
    <w:rsid w:val="00363835"/>
    <w:rsid w:val="00363DB8"/>
    <w:rsid w:val="0036407D"/>
    <w:rsid w:val="00364571"/>
    <w:rsid w:val="003649FC"/>
    <w:rsid w:val="00365167"/>
    <w:rsid w:val="003652BA"/>
    <w:rsid w:val="003656C2"/>
    <w:rsid w:val="00365836"/>
    <w:rsid w:val="003658B8"/>
    <w:rsid w:val="00365CF4"/>
    <w:rsid w:val="00366257"/>
    <w:rsid w:val="003662E5"/>
    <w:rsid w:val="0036643E"/>
    <w:rsid w:val="00366485"/>
    <w:rsid w:val="003666A0"/>
    <w:rsid w:val="00366D92"/>
    <w:rsid w:val="00366E1D"/>
    <w:rsid w:val="00367B76"/>
    <w:rsid w:val="00370BCF"/>
    <w:rsid w:val="00370C1D"/>
    <w:rsid w:val="003720B7"/>
    <w:rsid w:val="00372D40"/>
    <w:rsid w:val="003730AC"/>
    <w:rsid w:val="00373913"/>
    <w:rsid w:val="00373947"/>
    <w:rsid w:val="0037410C"/>
    <w:rsid w:val="003743E3"/>
    <w:rsid w:val="00374699"/>
    <w:rsid w:val="00374E3A"/>
    <w:rsid w:val="00375212"/>
    <w:rsid w:val="003752B1"/>
    <w:rsid w:val="0037566D"/>
    <w:rsid w:val="00375937"/>
    <w:rsid w:val="00375B70"/>
    <w:rsid w:val="00376C30"/>
    <w:rsid w:val="00377D27"/>
    <w:rsid w:val="0038024A"/>
    <w:rsid w:val="003804E3"/>
    <w:rsid w:val="00380996"/>
    <w:rsid w:val="00380A01"/>
    <w:rsid w:val="00380D85"/>
    <w:rsid w:val="00381BC7"/>
    <w:rsid w:val="00382111"/>
    <w:rsid w:val="003825D1"/>
    <w:rsid w:val="00382B63"/>
    <w:rsid w:val="00383A9E"/>
    <w:rsid w:val="00384955"/>
    <w:rsid w:val="003849F3"/>
    <w:rsid w:val="00384A35"/>
    <w:rsid w:val="00385686"/>
    <w:rsid w:val="00386534"/>
    <w:rsid w:val="0038695C"/>
    <w:rsid w:val="00386BB2"/>
    <w:rsid w:val="00387282"/>
    <w:rsid w:val="00387404"/>
    <w:rsid w:val="0038751B"/>
    <w:rsid w:val="00387F1F"/>
    <w:rsid w:val="003903C6"/>
    <w:rsid w:val="0039057D"/>
    <w:rsid w:val="00390FA5"/>
    <w:rsid w:val="0039238B"/>
    <w:rsid w:val="00392B7F"/>
    <w:rsid w:val="00392F72"/>
    <w:rsid w:val="00393058"/>
    <w:rsid w:val="00393598"/>
    <w:rsid w:val="00393A13"/>
    <w:rsid w:val="00393C81"/>
    <w:rsid w:val="00394C93"/>
    <w:rsid w:val="0039502B"/>
    <w:rsid w:val="00395088"/>
    <w:rsid w:val="00397344"/>
    <w:rsid w:val="00397417"/>
    <w:rsid w:val="003A021C"/>
    <w:rsid w:val="003A02A8"/>
    <w:rsid w:val="003A0499"/>
    <w:rsid w:val="003A1EB3"/>
    <w:rsid w:val="003A2030"/>
    <w:rsid w:val="003A27B9"/>
    <w:rsid w:val="003A318E"/>
    <w:rsid w:val="003A32CE"/>
    <w:rsid w:val="003A432B"/>
    <w:rsid w:val="003A464D"/>
    <w:rsid w:val="003A5396"/>
    <w:rsid w:val="003A56F4"/>
    <w:rsid w:val="003A5899"/>
    <w:rsid w:val="003A6774"/>
    <w:rsid w:val="003A6ED1"/>
    <w:rsid w:val="003A6F0F"/>
    <w:rsid w:val="003A73BB"/>
    <w:rsid w:val="003A73F0"/>
    <w:rsid w:val="003A75D5"/>
    <w:rsid w:val="003B0A13"/>
    <w:rsid w:val="003B0F70"/>
    <w:rsid w:val="003B1153"/>
    <w:rsid w:val="003B142A"/>
    <w:rsid w:val="003B166A"/>
    <w:rsid w:val="003B166D"/>
    <w:rsid w:val="003B18BA"/>
    <w:rsid w:val="003B1A96"/>
    <w:rsid w:val="003B1B0D"/>
    <w:rsid w:val="003B1F6F"/>
    <w:rsid w:val="003B2040"/>
    <w:rsid w:val="003B2ABE"/>
    <w:rsid w:val="003B32F2"/>
    <w:rsid w:val="003B37AF"/>
    <w:rsid w:val="003B383A"/>
    <w:rsid w:val="003B454D"/>
    <w:rsid w:val="003B536C"/>
    <w:rsid w:val="003B540A"/>
    <w:rsid w:val="003B5D5B"/>
    <w:rsid w:val="003B5E24"/>
    <w:rsid w:val="003B607A"/>
    <w:rsid w:val="003B6AAA"/>
    <w:rsid w:val="003C00C4"/>
    <w:rsid w:val="003C07F5"/>
    <w:rsid w:val="003C0A4D"/>
    <w:rsid w:val="003C0F42"/>
    <w:rsid w:val="003C1483"/>
    <w:rsid w:val="003C256E"/>
    <w:rsid w:val="003C279F"/>
    <w:rsid w:val="003C2A15"/>
    <w:rsid w:val="003C3499"/>
    <w:rsid w:val="003C3762"/>
    <w:rsid w:val="003C4350"/>
    <w:rsid w:val="003C44DE"/>
    <w:rsid w:val="003C47A7"/>
    <w:rsid w:val="003C4D78"/>
    <w:rsid w:val="003C51E2"/>
    <w:rsid w:val="003C53B8"/>
    <w:rsid w:val="003C5933"/>
    <w:rsid w:val="003C5DCA"/>
    <w:rsid w:val="003C6166"/>
    <w:rsid w:val="003C7935"/>
    <w:rsid w:val="003C7C42"/>
    <w:rsid w:val="003C7D34"/>
    <w:rsid w:val="003D077A"/>
    <w:rsid w:val="003D0B07"/>
    <w:rsid w:val="003D19A6"/>
    <w:rsid w:val="003D26E4"/>
    <w:rsid w:val="003D3257"/>
    <w:rsid w:val="003D39BC"/>
    <w:rsid w:val="003D3CEB"/>
    <w:rsid w:val="003D4488"/>
    <w:rsid w:val="003D5848"/>
    <w:rsid w:val="003D6602"/>
    <w:rsid w:val="003D6DFB"/>
    <w:rsid w:val="003D7018"/>
    <w:rsid w:val="003E17F9"/>
    <w:rsid w:val="003E1837"/>
    <w:rsid w:val="003E24C3"/>
    <w:rsid w:val="003E272C"/>
    <w:rsid w:val="003E2D56"/>
    <w:rsid w:val="003E356F"/>
    <w:rsid w:val="003E3795"/>
    <w:rsid w:val="003E4980"/>
    <w:rsid w:val="003E4CAE"/>
    <w:rsid w:val="003E50FC"/>
    <w:rsid w:val="003E575F"/>
    <w:rsid w:val="003E5976"/>
    <w:rsid w:val="003E625D"/>
    <w:rsid w:val="003E6CDC"/>
    <w:rsid w:val="003E6CFC"/>
    <w:rsid w:val="003E6F3D"/>
    <w:rsid w:val="003E701B"/>
    <w:rsid w:val="003E70EF"/>
    <w:rsid w:val="003E74B1"/>
    <w:rsid w:val="003E7C09"/>
    <w:rsid w:val="003E7DCA"/>
    <w:rsid w:val="003F1778"/>
    <w:rsid w:val="003F1B7B"/>
    <w:rsid w:val="003F1EE2"/>
    <w:rsid w:val="003F1F43"/>
    <w:rsid w:val="003F21C2"/>
    <w:rsid w:val="003F2936"/>
    <w:rsid w:val="003F30AE"/>
    <w:rsid w:val="003F3902"/>
    <w:rsid w:val="003F3C74"/>
    <w:rsid w:val="003F3F08"/>
    <w:rsid w:val="003F3F1B"/>
    <w:rsid w:val="003F44A0"/>
    <w:rsid w:val="003F46AA"/>
    <w:rsid w:val="003F4BD7"/>
    <w:rsid w:val="003F50AA"/>
    <w:rsid w:val="003F5542"/>
    <w:rsid w:val="003F668E"/>
    <w:rsid w:val="003F6C2D"/>
    <w:rsid w:val="003F6C90"/>
    <w:rsid w:val="003F6ED7"/>
    <w:rsid w:val="003F70D9"/>
    <w:rsid w:val="003F742B"/>
    <w:rsid w:val="003F7E61"/>
    <w:rsid w:val="003F7F54"/>
    <w:rsid w:val="00400361"/>
    <w:rsid w:val="00400366"/>
    <w:rsid w:val="00400617"/>
    <w:rsid w:val="0040073A"/>
    <w:rsid w:val="00400790"/>
    <w:rsid w:val="00401030"/>
    <w:rsid w:val="004017C5"/>
    <w:rsid w:val="00402562"/>
    <w:rsid w:val="004044A3"/>
    <w:rsid w:val="00404D23"/>
    <w:rsid w:val="00404F4E"/>
    <w:rsid w:val="00405157"/>
    <w:rsid w:val="004058FC"/>
    <w:rsid w:val="00405DCB"/>
    <w:rsid w:val="00405E8E"/>
    <w:rsid w:val="00406431"/>
    <w:rsid w:val="004067DA"/>
    <w:rsid w:val="004068CC"/>
    <w:rsid w:val="004079E3"/>
    <w:rsid w:val="004109A1"/>
    <w:rsid w:val="00410D12"/>
    <w:rsid w:val="004113AA"/>
    <w:rsid w:val="0041144E"/>
    <w:rsid w:val="004115B4"/>
    <w:rsid w:val="00411BC1"/>
    <w:rsid w:val="00412485"/>
    <w:rsid w:val="00412E1D"/>
    <w:rsid w:val="004139BF"/>
    <w:rsid w:val="00413DE6"/>
    <w:rsid w:val="0041408B"/>
    <w:rsid w:val="004149C9"/>
    <w:rsid w:val="00414E0D"/>
    <w:rsid w:val="00415642"/>
    <w:rsid w:val="00415C4B"/>
    <w:rsid w:val="00415CB0"/>
    <w:rsid w:val="00415DF1"/>
    <w:rsid w:val="004164F6"/>
    <w:rsid w:val="00416D43"/>
    <w:rsid w:val="00416D98"/>
    <w:rsid w:val="00416EB6"/>
    <w:rsid w:val="00416F17"/>
    <w:rsid w:val="00416F85"/>
    <w:rsid w:val="00417809"/>
    <w:rsid w:val="00417BD0"/>
    <w:rsid w:val="00420691"/>
    <w:rsid w:val="00420CE3"/>
    <w:rsid w:val="004211C9"/>
    <w:rsid w:val="004213E5"/>
    <w:rsid w:val="00422A32"/>
    <w:rsid w:val="00422F9D"/>
    <w:rsid w:val="004238EB"/>
    <w:rsid w:val="004265AA"/>
    <w:rsid w:val="00427495"/>
    <w:rsid w:val="00427C58"/>
    <w:rsid w:val="00427E04"/>
    <w:rsid w:val="004304C7"/>
    <w:rsid w:val="00430FBC"/>
    <w:rsid w:val="00431137"/>
    <w:rsid w:val="00431172"/>
    <w:rsid w:val="00432036"/>
    <w:rsid w:val="004320CA"/>
    <w:rsid w:val="00432CA0"/>
    <w:rsid w:val="00434867"/>
    <w:rsid w:val="00434897"/>
    <w:rsid w:val="0043581E"/>
    <w:rsid w:val="00435876"/>
    <w:rsid w:val="00435DA2"/>
    <w:rsid w:val="004363CC"/>
    <w:rsid w:val="00436AC3"/>
    <w:rsid w:val="0043738A"/>
    <w:rsid w:val="00437D76"/>
    <w:rsid w:val="004401E6"/>
    <w:rsid w:val="00440228"/>
    <w:rsid w:val="0044112E"/>
    <w:rsid w:val="00441896"/>
    <w:rsid w:val="004418C7"/>
    <w:rsid w:val="00441B35"/>
    <w:rsid w:val="004424FF"/>
    <w:rsid w:val="00442862"/>
    <w:rsid w:val="0044289C"/>
    <w:rsid w:val="00442A46"/>
    <w:rsid w:val="00443073"/>
    <w:rsid w:val="0044427E"/>
    <w:rsid w:val="004447D7"/>
    <w:rsid w:val="00445758"/>
    <w:rsid w:val="00445D61"/>
    <w:rsid w:val="00446091"/>
    <w:rsid w:val="00446783"/>
    <w:rsid w:val="00446878"/>
    <w:rsid w:val="00446C51"/>
    <w:rsid w:val="00447E80"/>
    <w:rsid w:val="004503FB"/>
    <w:rsid w:val="004509F5"/>
    <w:rsid w:val="00450D47"/>
    <w:rsid w:val="00451384"/>
    <w:rsid w:val="004513ED"/>
    <w:rsid w:val="0045200A"/>
    <w:rsid w:val="0045233B"/>
    <w:rsid w:val="004523E1"/>
    <w:rsid w:val="004524DC"/>
    <w:rsid w:val="0045265A"/>
    <w:rsid w:val="004526FC"/>
    <w:rsid w:val="00453188"/>
    <w:rsid w:val="004537A1"/>
    <w:rsid w:val="0045396C"/>
    <w:rsid w:val="00454075"/>
    <w:rsid w:val="0045504A"/>
    <w:rsid w:val="004550F6"/>
    <w:rsid w:val="00455991"/>
    <w:rsid w:val="00455F2D"/>
    <w:rsid w:val="0045671E"/>
    <w:rsid w:val="00456D28"/>
    <w:rsid w:val="004570DE"/>
    <w:rsid w:val="00457293"/>
    <w:rsid w:val="00457373"/>
    <w:rsid w:val="004575B6"/>
    <w:rsid w:val="004576C3"/>
    <w:rsid w:val="00457BCE"/>
    <w:rsid w:val="00460E00"/>
    <w:rsid w:val="00461306"/>
    <w:rsid w:val="0046199B"/>
    <w:rsid w:val="00461FC7"/>
    <w:rsid w:val="0046212B"/>
    <w:rsid w:val="004622FF"/>
    <w:rsid w:val="0046339C"/>
    <w:rsid w:val="00464283"/>
    <w:rsid w:val="004642A7"/>
    <w:rsid w:val="00464CFF"/>
    <w:rsid w:val="00464DD9"/>
    <w:rsid w:val="00465039"/>
    <w:rsid w:val="00465843"/>
    <w:rsid w:val="0046595B"/>
    <w:rsid w:val="00465C1E"/>
    <w:rsid w:val="00466D10"/>
    <w:rsid w:val="00466E25"/>
    <w:rsid w:val="004671D5"/>
    <w:rsid w:val="00467B61"/>
    <w:rsid w:val="00467C33"/>
    <w:rsid w:val="00467D0B"/>
    <w:rsid w:val="00470966"/>
    <w:rsid w:val="00470CDB"/>
    <w:rsid w:val="00470D98"/>
    <w:rsid w:val="004712E5"/>
    <w:rsid w:val="004716A8"/>
    <w:rsid w:val="00471A1C"/>
    <w:rsid w:val="00471E8D"/>
    <w:rsid w:val="0047205C"/>
    <w:rsid w:val="00472296"/>
    <w:rsid w:val="0047266A"/>
    <w:rsid w:val="00472840"/>
    <w:rsid w:val="004730D1"/>
    <w:rsid w:val="00473BA3"/>
    <w:rsid w:val="004741A2"/>
    <w:rsid w:val="00475440"/>
    <w:rsid w:val="004754F5"/>
    <w:rsid w:val="004755BD"/>
    <w:rsid w:val="00475EDB"/>
    <w:rsid w:val="004761CA"/>
    <w:rsid w:val="00476672"/>
    <w:rsid w:val="00476973"/>
    <w:rsid w:val="00476B49"/>
    <w:rsid w:val="00476B6D"/>
    <w:rsid w:val="0047779D"/>
    <w:rsid w:val="00477E49"/>
    <w:rsid w:val="00480461"/>
    <w:rsid w:val="00481553"/>
    <w:rsid w:val="00481F00"/>
    <w:rsid w:val="00482599"/>
    <w:rsid w:val="0048262B"/>
    <w:rsid w:val="0048305F"/>
    <w:rsid w:val="004830A6"/>
    <w:rsid w:val="00483396"/>
    <w:rsid w:val="004836F6"/>
    <w:rsid w:val="004839A9"/>
    <w:rsid w:val="00484315"/>
    <w:rsid w:val="00484A33"/>
    <w:rsid w:val="00484CEE"/>
    <w:rsid w:val="00485078"/>
    <w:rsid w:val="00485516"/>
    <w:rsid w:val="00485700"/>
    <w:rsid w:val="004871AF"/>
    <w:rsid w:val="00490807"/>
    <w:rsid w:val="00490D4E"/>
    <w:rsid w:val="00490DF3"/>
    <w:rsid w:val="00491077"/>
    <w:rsid w:val="004919ED"/>
    <w:rsid w:val="00491B6F"/>
    <w:rsid w:val="00491FEE"/>
    <w:rsid w:val="0049247D"/>
    <w:rsid w:val="004925CB"/>
    <w:rsid w:val="00493298"/>
    <w:rsid w:val="004932FC"/>
    <w:rsid w:val="00493D4B"/>
    <w:rsid w:val="00494580"/>
    <w:rsid w:val="004949C3"/>
    <w:rsid w:val="0049563C"/>
    <w:rsid w:val="0049578B"/>
    <w:rsid w:val="004960B2"/>
    <w:rsid w:val="004964D1"/>
    <w:rsid w:val="00496722"/>
    <w:rsid w:val="004967B9"/>
    <w:rsid w:val="00496AED"/>
    <w:rsid w:val="00496BE5"/>
    <w:rsid w:val="0049757B"/>
    <w:rsid w:val="00497CB6"/>
    <w:rsid w:val="004A042D"/>
    <w:rsid w:val="004A07F8"/>
    <w:rsid w:val="004A08C8"/>
    <w:rsid w:val="004A0F05"/>
    <w:rsid w:val="004A1432"/>
    <w:rsid w:val="004A19D6"/>
    <w:rsid w:val="004A1A8F"/>
    <w:rsid w:val="004A276A"/>
    <w:rsid w:val="004A32A7"/>
    <w:rsid w:val="004A3310"/>
    <w:rsid w:val="004A3BAF"/>
    <w:rsid w:val="004A4A42"/>
    <w:rsid w:val="004A5B92"/>
    <w:rsid w:val="004A5DFF"/>
    <w:rsid w:val="004A6340"/>
    <w:rsid w:val="004A6455"/>
    <w:rsid w:val="004A6AF8"/>
    <w:rsid w:val="004A6BA1"/>
    <w:rsid w:val="004A7231"/>
    <w:rsid w:val="004A72C6"/>
    <w:rsid w:val="004A769F"/>
    <w:rsid w:val="004A7908"/>
    <w:rsid w:val="004A79F7"/>
    <w:rsid w:val="004A7A8A"/>
    <w:rsid w:val="004B03E5"/>
    <w:rsid w:val="004B0515"/>
    <w:rsid w:val="004B0670"/>
    <w:rsid w:val="004B0F63"/>
    <w:rsid w:val="004B14D6"/>
    <w:rsid w:val="004B1523"/>
    <w:rsid w:val="004B1AC4"/>
    <w:rsid w:val="004B2914"/>
    <w:rsid w:val="004B2C40"/>
    <w:rsid w:val="004B30E6"/>
    <w:rsid w:val="004B37D3"/>
    <w:rsid w:val="004B3E61"/>
    <w:rsid w:val="004B3FD2"/>
    <w:rsid w:val="004B4614"/>
    <w:rsid w:val="004B46D3"/>
    <w:rsid w:val="004B4FBD"/>
    <w:rsid w:val="004B5689"/>
    <w:rsid w:val="004B5874"/>
    <w:rsid w:val="004B6C5B"/>
    <w:rsid w:val="004B6EDB"/>
    <w:rsid w:val="004B7135"/>
    <w:rsid w:val="004B722B"/>
    <w:rsid w:val="004B727B"/>
    <w:rsid w:val="004C0652"/>
    <w:rsid w:val="004C15CE"/>
    <w:rsid w:val="004C1BCC"/>
    <w:rsid w:val="004C1FCB"/>
    <w:rsid w:val="004C28C2"/>
    <w:rsid w:val="004C295A"/>
    <w:rsid w:val="004C3768"/>
    <w:rsid w:val="004C4E49"/>
    <w:rsid w:val="004C5515"/>
    <w:rsid w:val="004C60B4"/>
    <w:rsid w:val="004C63E5"/>
    <w:rsid w:val="004C662D"/>
    <w:rsid w:val="004C6950"/>
    <w:rsid w:val="004C6EC4"/>
    <w:rsid w:val="004C7033"/>
    <w:rsid w:val="004C7176"/>
    <w:rsid w:val="004C76B6"/>
    <w:rsid w:val="004D0747"/>
    <w:rsid w:val="004D0CD2"/>
    <w:rsid w:val="004D0EEE"/>
    <w:rsid w:val="004D1266"/>
    <w:rsid w:val="004D14FC"/>
    <w:rsid w:val="004D207C"/>
    <w:rsid w:val="004D2795"/>
    <w:rsid w:val="004D2F00"/>
    <w:rsid w:val="004D3E95"/>
    <w:rsid w:val="004D3F20"/>
    <w:rsid w:val="004D4344"/>
    <w:rsid w:val="004D4BE3"/>
    <w:rsid w:val="004D5940"/>
    <w:rsid w:val="004D68A3"/>
    <w:rsid w:val="004D6C59"/>
    <w:rsid w:val="004D6CCD"/>
    <w:rsid w:val="004D6F3A"/>
    <w:rsid w:val="004D7187"/>
    <w:rsid w:val="004D72DE"/>
    <w:rsid w:val="004D7D53"/>
    <w:rsid w:val="004D7E80"/>
    <w:rsid w:val="004E25B2"/>
    <w:rsid w:val="004E2817"/>
    <w:rsid w:val="004E2826"/>
    <w:rsid w:val="004E2D48"/>
    <w:rsid w:val="004E3353"/>
    <w:rsid w:val="004E3604"/>
    <w:rsid w:val="004E3AD0"/>
    <w:rsid w:val="004E41FF"/>
    <w:rsid w:val="004E52EE"/>
    <w:rsid w:val="004E5631"/>
    <w:rsid w:val="004E5942"/>
    <w:rsid w:val="004E599C"/>
    <w:rsid w:val="004E77DB"/>
    <w:rsid w:val="004E7B52"/>
    <w:rsid w:val="004F0084"/>
    <w:rsid w:val="004F03C2"/>
    <w:rsid w:val="004F0868"/>
    <w:rsid w:val="004F0B33"/>
    <w:rsid w:val="004F0E76"/>
    <w:rsid w:val="004F14DF"/>
    <w:rsid w:val="004F1804"/>
    <w:rsid w:val="004F2145"/>
    <w:rsid w:val="004F29E1"/>
    <w:rsid w:val="004F2E60"/>
    <w:rsid w:val="004F39C8"/>
    <w:rsid w:val="004F3F57"/>
    <w:rsid w:val="004F41ED"/>
    <w:rsid w:val="004F46F1"/>
    <w:rsid w:val="004F478B"/>
    <w:rsid w:val="004F5B1A"/>
    <w:rsid w:val="004F5E65"/>
    <w:rsid w:val="004F67FE"/>
    <w:rsid w:val="004F7228"/>
    <w:rsid w:val="004F7A37"/>
    <w:rsid w:val="004F7EC0"/>
    <w:rsid w:val="005002FF"/>
    <w:rsid w:val="0050081B"/>
    <w:rsid w:val="005009DF"/>
    <w:rsid w:val="005017A9"/>
    <w:rsid w:val="00501927"/>
    <w:rsid w:val="00501C9C"/>
    <w:rsid w:val="00502161"/>
    <w:rsid w:val="0050263B"/>
    <w:rsid w:val="005026A3"/>
    <w:rsid w:val="00502C59"/>
    <w:rsid w:val="00503055"/>
    <w:rsid w:val="00503368"/>
    <w:rsid w:val="00503501"/>
    <w:rsid w:val="00503C92"/>
    <w:rsid w:val="00503DF8"/>
    <w:rsid w:val="0050414F"/>
    <w:rsid w:val="005042D8"/>
    <w:rsid w:val="00504363"/>
    <w:rsid w:val="0050550E"/>
    <w:rsid w:val="00505891"/>
    <w:rsid w:val="00505B01"/>
    <w:rsid w:val="00505C54"/>
    <w:rsid w:val="005064AD"/>
    <w:rsid w:val="00507E94"/>
    <w:rsid w:val="005102FF"/>
    <w:rsid w:val="00510302"/>
    <w:rsid w:val="00510791"/>
    <w:rsid w:val="00510DB0"/>
    <w:rsid w:val="00510FAD"/>
    <w:rsid w:val="00511317"/>
    <w:rsid w:val="0051139A"/>
    <w:rsid w:val="005113B6"/>
    <w:rsid w:val="005120C2"/>
    <w:rsid w:val="00512127"/>
    <w:rsid w:val="0051217D"/>
    <w:rsid w:val="005122FC"/>
    <w:rsid w:val="00512DE1"/>
    <w:rsid w:val="00512F71"/>
    <w:rsid w:val="00513158"/>
    <w:rsid w:val="0051457F"/>
    <w:rsid w:val="00515118"/>
    <w:rsid w:val="0051575E"/>
    <w:rsid w:val="00517AB8"/>
    <w:rsid w:val="00517B36"/>
    <w:rsid w:val="005209CB"/>
    <w:rsid w:val="00520FBE"/>
    <w:rsid w:val="005212D5"/>
    <w:rsid w:val="00521310"/>
    <w:rsid w:val="00522903"/>
    <w:rsid w:val="00522BE1"/>
    <w:rsid w:val="00522F36"/>
    <w:rsid w:val="00522FE4"/>
    <w:rsid w:val="0052376D"/>
    <w:rsid w:val="00523FCD"/>
    <w:rsid w:val="005240CE"/>
    <w:rsid w:val="005245B0"/>
    <w:rsid w:val="005246E0"/>
    <w:rsid w:val="00524A75"/>
    <w:rsid w:val="0052596B"/>
    <w:rsid w:val="00526092"/>
    <w:rsid w:val="005262C5"/>
    <w:rsid w:val="00526930"/>
    <w:rsid w:val="00527896"/>
    <w:rsid w:val="00527D9B"/>
    <w:rsid w:val="00530993"/>
    <w:rsid w:val="00530CBB"/>
    <w:rsid w:val="005310E8"/>
    <w:rsid w:val="00531890"/>
    <w:rsid w:val="00532249"/>
    <w:rsid w:val="00532E4B"/>
    <w:rsid w:val="005334D6"/>
    <w:rsid w:val="00533645"/>
    <w:rsid w:val="00533A70"/>
    <w:rsid w:val="00533B49"/>
    <w:rsid w:val="005342F3"/>
    <w:rsid w:val="0053462C"/>
    <w:rsid w:val="00534DA2"/>
    <w:rsid w:val="00534F72"/>
    <w:rsid w:val="0053521A"/>
    <w:rsid w:val="00535799"/>
    <w:rsid w:val="005358B3"/>
    <w:rsid w:val="005358FF"/>
    <w:rsid w:val="00537540"/>
    <w:rsid w:val="005376A4"/>
    <w:rsid w:val="005407D3"/>
    <w:rsid w:val="0054090C"/>
    <w:rsid w:val="00541777"/>
    <w:rsid w:val="005418A8"/>
    <w:rsid w:val="0054210C"/>
    <w:rsid w:val="00542D88"/>
    <w:rsid w:val="005435EA"/>
    <w:rsid w:val="00543EF7"/>
    <w:rsid w:val="0054486B"/>
    <w:rsid w:val="00544B21"/>
    <w:rsid w:val="00545341"/>
    <w:rsid w:val="00545404"/>
    <w:rsid w:val="00545763"/>
    <w:rsid w:val="00545834"/>
    <w:rsid w:val="00545875"/>
    <w:rsid w:val="005458A3"/>
    <w:rsid w:val="00545E78"/>
    <w:rsid w:val="00545FC9"/>
    <w:rsid w:val="00546329"/>
    <w:rsid w:val="00546E92"/>
    <w:rsid w:val="005479C6"/>
    <w:rsid w:val="00547A4E"/>
    <w:rsid w:val="00547BB7"/>
    <w:rsid w:val="00547C30"/>
    <w:rsid w:val="00547FA1"/>
    <w:rsid w:val="00550044"/>
    <w:rsid w:val="00550353"/>
    <w:rsid w:val="005511C9"/>
    <w:rsid w:val="00551313"/>
    <w:rsid w:val="005516F6"/>
    <w:rsid w:val="00551B8B"/>
    <w:rsid w:val="005521EB"/>
    <w:rsid w:val="0055243B"/>
    <w:rsid w:val="005526AD"/>
    <w:rsid w:val="005526DD"/>
    <w:rsid w:val="00552C35"/>
    <w:rsid w:val="00553081"/>
    <w:rsid w:val="00553710"/>
    <w:rsid w:val="005538CF"/>
    <w:rsid w:val="00553C38"/>
    <w:rsid w:val="005541FF"/>
    <w:rsid w:val="00554534"/>
    <w:rsid w:val="00554C29"/>
    <w:rsid w:val="00555075"/>
    <w:rsid w:val="005550DD"/>
    <w:rsid w:val="005556D4"/>
    <w:rsid w:val="00555777"/>
    <w:rsid w:val="00555AA7"/>
    <w:rsid w:val="00555D51"/>
    <w:rsid w:val="005560B9"/>
    <w:rsid w:val="00556CD3"/>
    <w:rsid w:val="00556DDB"/>
    <w:rsid w:val="00557065"/>
    <w:rsid w:val="00557468"/>
    <w:rsid w:val="00557864"/>
    <w:rsid w:val="0056032E"/>
    <w:rsid w:val="0056047C"/>
    <w:rsid w:val="00560B34"/>
    <w:rsid w:val="0056156E"/>
    <w:rsid w:val="00561971"/>
    <w:rsid w:val="005619C9"/>
    <w:rsid w:val="0056230D"/>
    <w:rsid w:val="005623B1"/>
    <w:rsid w:val="00562D3D"/>
    <w:rsid w:val="005633C3"/>
    <w:rsid w:val="00563609"/>
    <w:rsid w:val="0056374D"/>
    <w:rsid w:val="0056509A"/>
    <w:rsid w:val="00566F31"/>
    <w:rsid w:val="00567346"/>
    <w:rsid w:val="00567538"/>
    <w:rsid w:val="00570486"/>
    <w:rsid w:val="005706DA"/>
    <w:rsid w:val="005710C7"/>
    <w:rsid w:val="00571AD1"/>
    <w:rsid w:val="005727BA"/>
    <w:rsid w:val="005731D1"/>
    <w:rsid w:val="005734C3"/>
    <w:rsid w:val="00573C76"/>
    <w:rsid w:val="00574532"/>
    <w:rsid w:val="00574D6C"/>
    <w:rsid w:val="00575759"/>
    <w:rsid w:val="00575DD2"/>
    <w:rsid w:val="00576B68"/>
    <w:rsid w:val="00576CFE"/>
    <w:rsid w:val="00576E3C"/>
    <w:rsid w:val="00580070"/>
    <w:rsid w:val="00580C5E"/>
    <w:rsid w:val="00580C9E"/>
    <w:rsid w:val="005810A3"/>
    <w:rsid w:val="00581120"/>
    <w:rsid w:val="005811CB"/>
    <w:rsid w:val="005812F7"/>
    <w:rsid w:val="00581A2B"/>
    <w:rsid w:val="0058214B"/>
    <w:rsid w:val="005824EE"/>
    <w:rsid w:val="00582659"/>
    <w:rsid w:val="005826C9"/>
    <w:rsid w:val="00582D86"/>
    <w:rsid w:val="00583A60"/>
    <w:rsid w:val="00583F14"/>
    <w:rsid w:val="00584057"/>
    <w:rsid w:val="005844F7"/>
    <w:rsid w:val="005855CA"/>
    <w:rsid w:val="00585841"/>
    <w:rsid w:val="00585AFE"/>
    <w:rsid w:val="00586356"/>
    <w:rsid w:val="005869FF"/>
    <w:rsid w:val="00586AC1"/>
    <w:rsid w:val="00586EE2"/>
    <w:rsid w:val="00587632"/>
    <w:rsid w:val="00587D65"/>
    <w:rsid w:val="0059031B"/>
    <w:rsid w:val="005914C5"/>
    <w:rsid w:val="00591A74"/>
    <w:rsid w:val="00591B1E"/>
    <w:rsid w:val="00591E65"/>
    <w:rsid w:val="00592600"/>
    <w:rsid w:val="005927E8"/>
    <w:rsid w:val="005936F8"/>
    <w:rsid w:val="005937DB"/>
    <w:rsid w:val="00593805"/>
    <w:rsid w:val="005938C8"/>
    <w:rsid w:val="00594696"/>
    <w:rsid w:val="005949D8"/>
    <w:rsid w:val="00594BD1"/>
    <w:rsid w:val="005954D4"/>
    <w:rsid w:val="00595839"/>
    <w:rsid w:val="00595948"/>
    <w:rsid w:val="00595D63"/>
    <w:rsid w:val="00595DF2"/>
    <w:rsid w:val="00596272"/>
    <w:rsid w:val="00597B67"/>
    <w:rsid w:val="005A02F2"/>
    <w:rsid w:val="005A0F18"/>
    <w:rsid w:val="005A116F"/>
    <w:rsid w:val="005A156E"/>
    <w:rsid w:val="005A1773"/>
    <w:rsid w:val="005A2C11"/>
    <w:rsid w:val="005A303A"/>
    <w:rsid w:val="005A3C7F"/>
    <w:rsid w:val="005A3D1C"/>
    <w:rsid w:val="005A3F15"/>
    <w:rsid w:val="005A489C"/>
    <w:rsid w:val="005A4B33"/>
    <w:rsid w:val="005A4F00"/>
    <w:rsid w:val="005A61C7"/>
    <w:rsid w:val="005A63B6"/>
    <w:rsid w:val="005A65E1"/>
    <w:rsid w:val="005A674A"/>
    <w:rsid w:val="005A69F8"/>
    <w:rsid w:val="005A72FE"/>
    <w:rsid w:val="005A7993"/>
    <w:rsid w:val="005B0338"/>
    <w:rsid w:val="005B050F"/>
    <w:rsid w:val="005B0A71"/>
    <w:rsid w:val="005B1CA1"/>
    <w:rsid w:val="005B1CF7"/>
    <w:rsid w:val="005B2294"/>
    <w:rsid w:val="005B346D"/>
    <w:rsid w:val="005B359A"/>
    <w:rsid w:val="005B391A"/>
    <w:rsid w:val="005B3F0F"/>
    <w:rsid w:val="005B451F"/>
    <w:rsid w:val="005B4F1A"/>
    <w:rsid w:val="005B5250"/>
    <w:rsid w:val="005B5473"/>
    <w:rsid w:val="005B6672"/>
    <w:rsid w:val="005B75FD"/>
    <w:rsid w:val="005B7B81"/>
    <w:rsid w:val="005C1271"/>
    <w:rsid w:val="005C172A"/>
    <w:rsid w:val="005C17BF"/>
    <w:rsid w:val="005C1DF7"/>
    <w:rsid w:val="005C2317"/>
    <w:rsid w:val="005C2671"/>
    <w:rsid w:val="005C2765"/>
    <w:rsid w:val="005C2C0E"/>
    <w:rsid w:val="005C373A"/>
    <w:rsid w:val="005C3B32"/>
    <w:rsid w:val="005C3EFC"/>
    <w:rsid w:val="005C4636"/>
    <w:rsid w:val="005C4708"/>
    <w:rsid w:val="005C49B8"/>
    <w:rsid w:val="005C4C84"/>
    <w:rsid w:val="005C4CBA"/>
    <w:rsid w:val="005C4EFA"/>
    <w:rsid w:val="005C55A7"/>
    <w:rsid w:val="005C564B"/>
    <w:rsid w:val="005C628C"/>
    <w:rsid w:val="005C6316"/>
    <w:rsid w:val="005C6456"/>
    <w:rsid w:val="005C7074"/>
    <w:rsid w:val="005C7CA2"/>
    <w:rsid w:val="005D0E37"/>
    <w:rsid w:val="005D1682"/>
    <w:rsid w:val="005D1EED"/>
    <w:rsid w:val="005D2844"/>
    <w:rsid w:val="005D29B1"/>
    <w:rsid w:val="005D2C1B"/>
    <w:rsid w:val="005D2C71"/>
    <w:rsid w:val="005D2D28"/>
    <w:rsid w:val="005D3054"/>
    <w:rsid w:val="005D45A3"/>
    <w:rsid w:val="005D4A6D"/>
    <w:rsid w:val="005D4E9C"/>
    <w:rsid w:val="005D5338"/>
    <w:rsid w:val="005D5399"/>
    <w:rsid w:val="005D562D"/>
    <w:rsid w:val="005D5C38"/>
    <w:rsid w:val="005D6179"/>
    <w:rsid w:val="005D6C9C"/>
    <w:rsid w:val="005D7E79"/>
    <w:rsid w:val="005E01EB"/>
    <w:rsid w:val="005E0AF7"/>
    <w:rsid w:val="005E0BA5"/>
    <w:rsid w:val="005E0D26"/>
    <w:rsid w:val="005E0E4E"/>
    <w:rsid w:val="005E0ECD"/>
    <w:rsid w:val="005E2694"/>
    <w:rsid w:val="005E2797"/>
    <w:rsid w:val="005E2877"/>
    <w:rsid w:val="005E2BDE"/>
    <w:rsid w:val="005E46A7"/>
    <w:rsid w:val="005E477F"/>
    <w:rsid w:val="005E4A97"/>
    <w:rsid w:val="005E575A"/>
    <w:rsid w:val="005E5EE9"/>
    <w:rsid w:val="005E6ACF"/>
    <w:rsid w:val="005E6EBA"/>
    <w:rsid w:val="005E6F8C"/>
    <w:rsid w:val="005E75DC"/>
    <w:rsid w:val="005E7B8D"/>
    <w:rsid w:val="005E7C2E"/>
    <w:rsid w:val="005F01AB"/>
    <w:rsid w:val="005F0BEC"/>
    <w:rsid w:val="005F1097"/>
    <w:rsid w:val="005F11F8"/>
    <w:rsid w:val="005F18A8"/>
    <w:rsid w:val="005F19CD"/>
    <w:rsid w:val="005F24E7"/>
    <w:rsid w:val="005F2696"/>
    <w:rsid w:val="005F3245"/>
    <w:rsid w:val="005F3EDA"/>
    <w:rsid w:val="005F4A29"/>
    <w:rsid w:val="005F51D3"/>
    <w:rsid w:val="005F5D54"/>
    <w:rsid w:val="005F7139"/>
    <w:rsid w:val="005F7234"/>
    <w:rsid w:val="005F7B15"/>
    <w:rsid w:val="005F7F54"/>
    <w:rsid w:val="00600375"/>
    <w:rsid w:val="00600935"/>
    <w:rsid w:val="00600A84"/>
    <w:rsid w:val="00601CCF"/>
    <w:rsid w:val="00602987"/>
    <w:rsid w:val="00602D04"/>
    <w:rsid w:val="00602D23"/>
    <w:rsid w:val="00603585"/>
    <w:rsid w:val="00603813"/>
    <w:rsid w:val="00603917"/>
    <w:rsid w:val="00603B53"/>
    <w:rsid w:val="006041C8"/>
    <w:rsid w:val="006044B3"/>
    <w:rsid w:val="00604943"/>
    <w:rsid w:val="00604BC4"/>
    <w:rsid w:val="00604FEE"/>
    <w:rsid w:val="0060509D"/>
    <w:rsid w:val="00605D93"/>
    <w:rsid w:val="0060629B"/>
    <w:rsid w:val="0060630C"/>
    <w:rsid w:val="006064A1"/>
    <w:rsid w:val="00606560"/>
    <w:rsid w:val="00606700"/>
    <w:rsid w:val="00606A1D"/>
    <w:rsid w:val="00606A51"/>
    <w:rsid w:val="0060725F"/>
    <w:rsid w:val="0060750B"/>
    <w:rsid w:val="00607568"/>
    <w:rsid w:val="00607840"/>
    <w:rsid w:val="00607862"/>
    <w:rsid w:val="00607F8D"/>
    <w:rsid w:val="00610E20"/>
    <w:rsid w:val="006114A0"/>
    <w:rsid w:val="00612195"/>
    <w:rsid w:val="00612398"/>
    <w:rsid w:val="006124BF"/>
    <w:rsid w:val="00612BDD"/>
    <w:rsid w:val="00612F8F"/>
    <w:rsid w:val="00613BDA"/>
    <w:rsid w:val="00613C14"/>
    <w:rsid w:val="00613E3D"/>
    <w:rsid w:val="00613E3F"/>
    <w:rsid w:val="00613FEF"/>
    <w:rsid w:val="0061427D"/>
    <w:rsid w:val="00614658"/>
    <w:rsid w:val="00615078"/>
    <w:rsid w:val="00615090"/>
    <w:rsid w:val="00615B02"/>
    <w:rsid w:val="00615B29"/>
    <w:rsid w:val="00615E09"/>
    <w:rsid w:val="0061631E"/>
    <w:rsid w:val="006167BE"/>
    <w:rsid w:val="00616EE4"/>
    <w:rsid w:val="00617109"/>
    <w:rsid w:val="00617164"/>
    <w:rsid w:val="00617F0F"/>
    <w:rsid w:val="0062056E"/>
    <w:rsid w:val="00620901"/>
    <w:rsid w:val="00620DD1"/>
    <w:rsid w:val="00620E1B"/>
    <w:rsid w:val="00621785"/>
    <w:rsid w:val="006217F3"/>
    <w:rsid w:val="00622F44"/>
    <w:rsid w:val="00623A4D"/>
    <w:rsid w:val="00624148"/>
    <w:rsid w:val="006250E7"/>
    <w:rsid w:val="00625B54"/>
    <w:rsid w:val="006261F4"/>
    <w:rsid w:val="006262D2"/>
    <w:rsid w:val="0062688B"/>
    <w:rsid w:val="00626B23"/>
    <w:rsid w:val="00627D7B"/>
    <w:rsid w:val="006302B2"/>
    <w:rsid w:val="00631110"/>
    <w:rsid w:val="0063130B"/>
    <w:rsid w:val="006314F8"/>
    <w:rsid w:val="006316BE"/>
    <w:rsid w:val="006317FB"/>
    <w:rsid w:val="00632BDD"/>
    <w:rsid w:val="00632C85"/>
    <w:rsid w:val="00633E0A"/>
    <w:rsid w:val="00634144"/>
    <w:rsid w:val="00634858"/>
    <w:rsid w:val="006355A8"/>
    <w:rsid w:val="006361CC"/>
    <w:rsid w:val="006362E5"/>
    <w:rsid w:val="0063741E"/>
    <w:rsid w:val="006376B2"/>
    <w:rsid w:val="006378AE"/>
    <w:rsid w:val="006378B4"/>
    <w:rsid w:val="006379E2"/>
    <w:rsid w:val="006401B8"/>
    <w:rsid w:val="00641DCB"/>
    <w:rsid w:val="00641EA7"/>
    <w:rsid w:val="006423BB"/>
    <w:rsid w:val="0064251B"/>
    <w:rsid w:val="0064264A"/>
    <w:rsid w:val="00643867"/>
    <w:rsid w:val="00643D7B"/>
    <w:rsid w:val="00644A8A"/>
    <w:rsid w:val="00645422"/>
    <w:rsid w:val="0064543E"/>
    <w:rsid w:val="00645700"/>
    <w:rsid w:val="00645D2A"/>
    <w:rsid w:val="006465C7"/>
    <w:rsid w:val="00646B3C"/>
    <w:rsid w:val="00646CBE"/>
    <w:rsid w:val="00647209"/>
    <w:rsid w:val="006476EE"/>
    <w:rsid w:val="006505A9"/>
    <w:rsid w:val="00650657"/>
    <w:rsid w:val="006509BE"/>
    <w:rsid w:val="00650BA8"/>
    <w:rsid w:val="00650EBC"/>
    <w:rsid w:val="0065142F"/>
    <w:rsid w:val="00651632"/>
    <w:rsid w:val="00651B8A"/>
    <w:rsid w:val="00651BD5"/>
    <w:rsid w:val="00651DCE"/>
    <w:rsid w:val="006525F6"/>
    <w:rsid w:val="00652A11"/>
    <w:rsid w:val="0065307E"/>
    <w:rsid w:val="006534F5"/>
    <w:rsid w:val="00653E5E"/>
    <w:rsid w:val="006542F3"/>
    <w:rsid w:val="00654B4A"/>
    <w:rsid w:val="00655343"/>
    <w:rsid w:val="00655CD2"/>
    <w:rsid w:val="006568E1"/>
    <w:rsid w:val="006569F4"/>
    <w:rsid w:val="00656E47"/>
    <w:rsid w:val="00656F7B"/>
    <w:rsid w:val="00656FC2"/>
    <w:rsid w:val="006575EB"/>
    <w:rsid w:val="0065797F"/>
    <w:rsid w:val="00657CBB"/>
    <w:rsid w:val="00660193"/>
    <w:rsid w:val="00660BE8"/>
    <w:rsid w:val="00661907"/>
    <w:rsid w:val="006620D6"/>
    <w:rsid w:val="0066224F"/>
    <w:rsid w:val="00662282"/>
    <w:rsid w:val="0066272C"/>
    <w:rsid w:val="00662DBB"/>
    <w:rsid w:val="0066310B"/>
    <w:rsid w:val="006632FE"/>
    <w:rsid w:val="00663FBD"/>
    <w:rsid w:val="00664371"/>
    <w:rsid w:val="0066485F"/>
    <w:rsid w:val="006656C2"/>
    <w:rsid w:val="0066603D"/>
    <w:rsid w:val="006661FF"/>
    <w:rsid w:val="00666E9B"/>
    <w:rsid w:val="00667857"/>
    <w:rsid w:val="006702CE"/>
    <w:rsid w:val="00670ADB"/>
    <w:rsid w:val="00671347"/>
    <w:rsid w:val="00671AEE"/>
    <w:rsid w:val="00672586"/>
    <w:rsid w:val="00672886"/>
    <w:rsid w:val="0067309B"/>
    <w:rsid w:val="00673970"/>
    <w:rsid w:val="00673984"/>
    <w:rsid w:val="00673B8D"/>
    <w:rsid w:val="006744CC"/>
    <w:rsid w:val="00674D36"/>
    <w:rsid w:val="00674EA0"/>
    <w:rsid w:val="0067598A"/>
    <w:rsid w:val="00675BC1"/>
    <w:rsid w:val="006767D6"/>
    <w:rsid w:val="00676CFA"/>
    <w:rsid w:val="006772F9"/>
    <w:rsid w:val="0067730F"/>
    <w:rsid w:val="00677AF4"/>
    <w:rsid w:val="00677E06"/>
    <w:rsid w:val="00677EB4"/>
    <w:rsid w:val="0068025C"/>
    <w:rsid w:val="006814AE"/>
    <w:rsid w:val="00681524"/>
    <w:rsid w:val="00681542"/>
    <w:rsid w:val="006815CC"/>
    <w:rsid w:val="00681626"/>
    <w:rsid w:val="00681C04"/>
    <w:rsid w:val="00681C4F"/>
    <w:rsid w:val="00681D44"/>
    <w:rsid w:val="006823C0"/>
    <w:rsid w:val="006826F9"/>
    <w:rsid w:val="00683794"/>
    <w:rsid w:val="006838C4"/>
    <w:rsid w:val="00683FE0"/>
    <w:rsid w:val="00684692"/>
    <w:rsid w:val="0068506E"/>
    <w:rsid w:val="0068592A"/>
    <w:rsid w:val="00685C21"/>
    <w:rsid w:val="00685CDF"/>
    <w:rsid w:val="0068675B"/>
    <w:rsid w:val="00687B55"/>
    <w:rsid w:val="00687D29"/>
    <w:rsid w:val="006909EA"/>
    <w:rsid w:val="00690F1A"/>
    <w:rsid w:val="006911E4"/>
    <w:rsid w:val="0069129B"/>
    <w:rsid w:val="00692B52"/>
    <w:rsid w:val="006930D5"/>
    <w:rsid w:val="0069312D"/>
    <w:rsid w:val="006931EF"/>
    <w:rsid w:val="00693DE8"/>
    <w:rsid w:val="00694967"/>
    <w:rsid w:val="00694A6E"/>
    <w:rsid w:val="00695704"/>
    <w:rsid w:val="006957E6"/>
    <w:rsid w:val="00695AC1"/>
    <w:rsid w:val="00695BAF"/>
    <w:rsid w:val="006961E0"/>
    <w:rsid w:val="006965BE"/>
    <w:rsid w:val="0069667F"/>
    <w:rsid w:val="0069676D"/>
    <w:rsid w:val="00696D98"/>
    <w:rsid w:val="00696FE7"/>
    <w:rsid w:val="00697934"/>
    <w:rsid w:val="00697CF9"/>
    <w:rsid w:val="00697FB8"/>
    <w:rsid w:val="006A0907"/>
    <w:rsid w:val="006A0BAD"/>
    <w:rsid w:val="006A1792"/>
    <w:rsid w:val="006A2236"/>
    <w:rsid w:val="006A2A18"/>
    <w:rsid w:val="006A2E7B"/>
    <w:rsid w:val="006A4437"/>
    <w:rsid w:val="006A4C30"/>
    <w:rsid w:val="006A4CB5"/>
    <w:rsid w:val="006A50E3"/>
    <w:rsid w:val="006A51A2"/>
    <w:rsid w:val="006A5600"/>
    <w:rsid w:val="006A57B0"/>
    <w:rsid w:val="006A61FC"/>
    <w:rsid w:val="006A6BC9"/>
    <w:rsid w:val="006B15C7"/>
    <w:rsid w:val="006B18AF"/>
    <w:rsid w:val="006B1EE1"/>
    <w:rsid w:val="006B3013"/>
    <w:rsid w:val="006B32CE"/>
    <w:rsid w:val="006B33F2"/>
    <w:rsid w:val="006B433F"/>
    <w:rsid w:val="006B4918"/>
    <w:rsid w:val="006B498B"/>
    <w:rsid w:val="006B529D"/>
    <w:rsid w:val="006B5501"/>
    <w:rsid w:val="006B5550"/>
    <w:rsid w:val="006B5663"/>
    <w:rsid w:val="006B61C9"/>
    <w:rsid w:val="006B62D8"/>
    <w:rsid w:val="006B6594"/>
    <w:rsid w:val="006B684E"/>
    <w:rsid w:val="006B692A"/>
    <w:rsid w:val="006B6DF5"/>
    <w:rsid w:val="006B77AA"/>
    <w:rsid w:val="006C140A"/>
    <w:rsid w:val="006C177F"/>
    <w:rsid w:val="006C1C0E"/>
    <w:rsid w:val="006C1FC0"/>
    <w:rsid w:val="006C20CD"/>
    <w:rsid w:val="006C29FC"/>
    <w:rsid w:val="006C2A8E"/>
    <w:rsid w:val="006C2DB2"/>
    <w:rsid w:val="006C331B"/>
    <w:rsid w:val="006C33A6"/>
    <w:rsid w:val="006C3E56"/>
    <w:rsid w:val="006C49E3"/>
    <w:rsid w:val="006C4CFA"/>
    <w:rsid w:val="006C50F1"/>
    <w:rsid w:val="006C5421"/>
    <w:rsid w:val="006C5B67"/>
    <w:rsid w:val="006C5DB7"/>
    <w:rsid w:val="006C5FFC"/>
    <w:rsid w:val="006C64A0"/>
    <w:rsid w:val="006C7B9E"/>
    <w:rsid w:val="006C7BC1"/>
    <w:rsid w:val="006C7C2F"/>
    <w:rsid w:val="006C7D93"/>
    <w:rsid w:val="006C7E7B"/>
    <w:rsid w:val="006D1139"/>
    <w:rsid w:val="006D180C"/>
    <w:rsid w:val="006D1822"/>
    <w:rsid w:val="006D23D0"/>
    <w:rsid w:val="006D2FAD"/>
    <w:rsid w:val="006D332A"/>
    <w:rsid w:val="006D33F1"/>
    <w:rsid w:val="006D34A0"/>
    <w:rsid w:val="006D352B"/>
    <w:rsid w:val="006D3B2F"/>
    <w:rsid w:val="006D3E7E"/>
    <w:rsid w:val="006D3F4A"/>
    <w:rsid w:val="006D4667"/>
    <w:rsid w:val="006D468C"/>
    <w:rsid w:val="006D4EAA"/>
    <w:rsid w:val="006D511B"/>
    <w:rsid w:val="006D55BD"/>
    <w:rsid w:val="006D7CC5"/>
    <w:rsid w:val="006E10F5"/>
    <w:rsid w:val="006E1CCE"/>
    <w:rsid w:val="006E1F63"/>
    <w:rsid w:val="006E29FC"/>
    <w:rsid w:val="006E4CDE"/>
    <w:rsid w:val="006E514F"/>
    <w:rsid w:val="006E5186"/>
    <w:rsid w:val="006E561A"/>
    <w:rsid w:val="006E6575"/>
    <w:rsid w:val="006E658C"/>
    <w:rsid w:val="006E6780"/>
    <w:rsid w:val="006E6C54"/>
    <w:rsid w:val="006E73CC"/>
    <w:rsid w:val="006E73E5"/>
    <w:rsid w:val="006E7581"/>
    <w:rsid w:val="006F0B49"/>
    <w:rsid w:val="006F0CE8"/>
    <w:rsid w:val="006F0DCC"/>
    <w:rsid w:val="006F110F"/>
    <w:rsid w:val="006F181A"/>
    <w:rsid w:val="006F19EF"/>
    <w:rsid w:val="006F1B2F"/>
    <w:rsid w:val="006F1D0E"/>
    <w:rsid w:val="006F1E49"/>
    <w:rsid w:val="006F2003"/>
    <w:rsid w:val="006F24AC"/>
    <w:rsid w:val="006F2738"/>
    <w:rsid w:val="006F2800"/>
    <w:rsid w:val="006F2E81"/>
    <w:rsid w:val="006F30C9"/>
    <w:rsid w:val="006F35C8"/>
    <w:rsid w:val="006F3721"/>
    <w:rsid w:val="006F3E4F"/>
    <w:rsid w:val="006F40F9"/>
    <w:rsid w:val="006F4BE1"/>
    <w:rsid w:val="006F4BF8"/>
    <w:rsid w:val="006F52DA"/>
    <w:rsid w:val="006F5FEC"/>
    <w:rsid w:val="006F60FA"/>
    <w:rsid w:val="006F6A16"/>
    <w:rsid w:val="006F6ABC"/>
    <w:rsid w:val="006F6CC3"/>
    <w:rsid w:val="006F7CB6"/>
    <w:rsid w:val="006F7D33"/>
    <w:rsid w:val="006F7FB2"/>
    <w:rsid w:val="007000A3"/>
    <w:rsid w:val="00700335"/>
    <w:rsid w:val="00700580"/>
    <w:rsid w:val="00700606"/>
    <w:rsid w:val="00700E43"/>
    <w:rsid w:val="007013AB"/>
    <w:rsid w:val="0070156B"/>
    <w:rsid w:val="0070196D"/>
    <w:rsid w:val="0070239C"/>
    <w:rsid w:val="00702553"/>
    <w:rsid w:val="00702AB5"/>
    <w:rsid w:val="00702B32"/>
    <w:rsid w:val="00703399"/>
    <w:rsid w:val="00703D0A"/>
    <w:rsid w:val="0070481A"/>
    <w:rsid w:val="00704DA9"/>
    <w:rsid w:val="00705692"/>
    <w:rsid w:val="007057C2"/>
    <w:rsid w:val="007060E8"/>
    <w:rsid w:val="00706289"/>
    <w:rsid w:val="00706408"/>
    <w:rsid w:val="00706571"/>
    <w:rsid w:val="0070676D"/>
    <w:rsid w:val="00706C62"/>
    <w:rsid w:val="00706D44"/>
    <w:rsid w:val="00706D6A"/>
    <w:rsid w:val="007103AD"/>
    <w:rsid w:val="00710C55"/>
    <w:rsid w:val="00710F52"/>
    <w:rsid w:val="00712AD1"/>
    <w:rsid w:val="0071325B"/>
    <w:rsid w:val="00713ACE"/>
    <w:rsid w:val="00714223"/>
    <w:rsid w:val="007144D5"/>
    <w:rsid w:val="00714DEC"/>
    <w:rsid w:val="00715A1A"/>
    <w:rsid w:val="00715A82"/>
    <w:rsid w:val="007161D5"/>
    <w:rsid w:val="00716266"/>
    <w:rsid w:val="00716B96"/>
    <w:rsid w:val="00716CA2"/>
    <w:rsid w:val="00716ED9"/>
    <w:rsid w:val="0071781A"/>
    <w:rsid w:val="00717BBD"/>
    <w:rsid w:val="0072088D"/>
    <w:rsid w:val="00721253"/>
    <w:rsid w:val="00721E9C"/>
    <w:rsid w:val="007226A5"/>
    <w:rsid w:val="00723354"/>
    <w:rsid w:val="00723427"/>
    <w:rsid w:val="00723627"/>
    <w:rsid w:val="00723889"/>
    <w:rsid w:val="00723D5D"/>
    <w:rsid w:val="00723F84"/>
    <w:rsid w:val="00724159"/>
    <w:rsid w:val="007249E5"/>
    <w:rsid w:val="00724A37"/>
    <w:rsid w:val="00724C3E"/>
    <w:rsid w:val="00725F1F"/>
    <w:rsid w:val="00725F5D"/>
    <w:rsid w:val="0072670E"/>
    <w:rsid w:val="0072782B"/>
    <w:rsid w:val="00727FF5"/>
    <w:rsid w:val="00730E75"/>
    <w:rsid w:val="00731698"/>
    <w:rsid w:val="0073207A"/>
    <w:rsid w:val="00732557"/>
    <w:rsid w:val="007326B2"/>
    <w:rsid w:val="007338BC"/>
    <w:rsid w:val="00734F30"/>
    <w:rsid w:val="007362DB"/>
    <w:rsid w:val="007368A2"/>
    <w:rsid w:val="00736B5B"/>
    <w:rsid w:val="00737D82"/>
    <w:rsid w:val="00737DE1"/>
    <w:rsid w:val="00737DF6"/>
    <w:rsid w:val="0074065E"/>
    <w:rsid w:val="00740A1B"/>
    <w:rsid w:val="00740DDB"/>
    <w:rsid w:val="00740F64"/>
    <w:rsid w:val="00741427"/>
    <w:rsid w:val="0074217D"/>
    <w:rsid w:val="00742683"/>
    <w:rsid w:val="0074287B"/>
    <w:rsid w:val="00742E79"/>
    <w:rsid w:val="00744001"/>
    <w:rsid w:val="0074413F"/>
    <w:rsid w:val="00745381"/>
    <w:rsid w:val="0074550C"/>
    <w:rsid w:val="0074568E"/>
    <w:rsid w:val="007459CC"/>
    <w:rsid w:val="00745AAC"/>
    <w:rsid w:val="00746F75"/>
    <w:rsid w:val="0074708F"/>
    <w:rsid w:val="00747809"/>
    <w:rsid w:val="00747FCC"/>
    <w:rsid w:val="007502CD"/>
    <w:rsid w:val="00750623"/>
    <w:rsid w:val="00750F62"/>
    <w:rsid w:val="00751787"/>
    <w:rsid w:val="0075192B"/>
    <w:rsid w:val="00751CF5"/>
    <w:rsid w:val="00751E57"/>
    <w:rsid w:val="007521E3"/>
    <w:rsid w:val="007521F1"/>
    <w:rsid w:val="0075269E"/>
    <w:rsid w:val="00752BE0"/>
    <w:rsid w:val="0075326C"/>
    <w:rsid w:val="0075449C"/>
    <w:rsid w:val="007551C8"/>
    <w:rsid w:val="00755B05"/>
    <w:rsid w:val="00755BE5"/>
    <w:rsid w:val="00755C43"/>
    <w:rsid w:val="00755D42"/>
    <w:rsid w:val="00755E0B"/>
    <w:rsid w:val="00756838"/>
    <w:rsid w:val="00756DE2"/>
    <w:rsid w:val="00757220"/>
    <w:rsid w:val="007573A8"/>
    <w:rsid w:val="007573EE"/>
    <w:rsid w:val="007573F9"/>
    <w:rsid w:val="0075796B"/>
    <w:rsid w:val="00757A85"/>
    <w:rsid w:val="00760346"/>
    <w:rsid w:val="00760387"/>
    <w:rsid w:val="007606A8"/>
    <w:rsid w:val="0076074C"/>
    <w:rsid w:val="007609E5"/>
    <w:rsid w:val="00760CF2"/>
    <w:rsid w:val="00761575"/>
    <w:rsid w:val="00761733"/>
    <w:rsid w:val="00761835"/>
    <w:rsid w:val="00761A7F"/>
    <w:rsid w:val="00761D9D"/>
    <w:rsid w:val="00761EDA"/>
    <w:rsid w:val="00761EE7"/>
    <w:rsid w:val="00762293"/>
    <w:rsid w:val="00762E6B"/>
    <w:rsid w:val="00763008"/>
    <w:rsid w:val="00763694"/>
    <w:rsid w:val="00763B4A"/>
    <w:rsid w:val="0076488D"/>
    <w:rsid w:val="00764D18"/>
    <w:rsid w:val="00765BC9"/>
    <w:rsid w:val="00766492"/>
    <w:rsid w:val="007672B7"/>
    <w:rsid w:val="0076735E"/>
    <w:rsid w:val="007708EF"/>
    <w:rsid w:val="00770CD7"/>
    <w:rsid w:val="00771AB0"/>
    <w:rsid w:val="00771D02"/>
    <w:rsid w:val="007725D5"/>
    <w:rsid w:val="0077271C"/>
    <w:rsid w:val="00772D51"/>
    <w:rsid w:val="007736B3"/>
    <w:rsid w:val="007739BB"/>
    <w:rsid w:val="00773F93"/>
    <w:rsid w:val="00774003"/>
    <w:rsid w:val="00774953"/>
    <w:rsid w:val="0077637A"/>
    <w:rsid w:val="00776A39"/>
    <w:rsid w:val="0077723D"/>
    <w:rsid w:val="00777910"/>
    <w:rsid w:val="0078028B"/>
    <w:rsid w:val="00780943"/>
    <w:rsid w:val="0078099E"/>
    <w:rsid w:val="007809B2"/>
    <w:rsid w:val="00780A65"/>
    <w:rsid w:val="00780AD6"/>
    <w:rsid w:val="00780CDC"/>
    <w:rsid w:val="00780E6E"/>
    <w:rsid w:val="00781354"/>
    <w:rsid w:val="0078193A"/>
    <w:rsid w:val="00782AAF"/>
    <w:rsid w:val="00782B12"/>
    <w:rsid w:val="00782FE8"/>
    <w:rsid w:val="007832C4"/>
    <w:rsid w:val="007833C3"/>
    <w:rsid w:val="0078363D"/>
    <w:rsid w:val="007839D2"/>
    <w:rsid w:val="00784024"/>
    <w:rsid w:val="007841C8"/>
    <w:rsid w:val="007848DA"/>
    <w:rsid w:val="0078596F"/>
    <w:rsid w:val="00785BB6"/>
    <w:rsid w:val="00785DC2"/>
    <w:rsid w:val="007873B7"/>
    <w:rsid w:val="00787E9B"/>
    <w:rsid w:val="00787FD0"/>
    <w:rsid w:val="0079017D"/>
    <w:rsid w:val="007903B9"/>
    <w:rsid w:val="00790931"/>
    <w:rsid w:val="0079140D"/>
    <w:rsid w:val="00791EC7"/>
    <w:rsid w:val="00791F78"/>
    <w:rsid w:val="0079205E"/>
    <w:rsid w:val="007921EE"/>
    <w:rsid w:val="00793411"/>
    <w:rsid w:val="00794163"/>
    <w:rsid w:val="00794509"/>
    <w:rsid w:val="00794D3C"/>
    <w:rsid w:val="007954C8"/>
    <w:rsid w:val="00795515"/>
    <w:rsid w:val="00795631"/>
    <w:rsid w:val="00795957"/>
    <w:rsid w:val="00795E99"/>
    <w:rsid w:val="007967F1"/>
    <w:rsid w:val="00796FD4"/>
    <w:rsid w:val="007978F1"/>
    <w:rsid w:val="007A0CEF"/>
    <w:rsid w:val="007A0D06"/>
    <w:rsid w:val="007A1B6E"/>
    <w:rsid w:val="007A298C"/>
    <w:rsid w:val="007A3A7F"/>
    <w:rsid w:val="007A4853"/>
    <w:rsid w:val="007A5066"/>
    <w:rsid w:val="007A554C"/>
    <w:rsid w:val="007A57D1"/>
    <w:rsid w:val="007A580E"/>
    <w:rsid w:val="007A587E"/>
    <w:rsid w:val="007A58BA"/>
    <w:rsid w:val="007A650D"/>
    <w:rsid w:val="007A672C"/>
    <w:rsid w:val="007A6CAB"/>
    <w:rsid w:val="007A7707"/>
    <w:rsid w:val="007B018B"/>
    <w:rsid w:val="007B09D4"/>
    <w:rsid w:val="007B0F15"/>
    <w:rsid w:val="007B2186"/>
    <w:rsid w:val="007B26F7"/>
    <w:rsid w:val="007B2CC6"/>
    <w:rsid w:val="007B359D"/>
    <w:rsid w:val="007B3BA0"/>
    <w:rsid w:val="007B41CC"/>
    <w:rsid w:val="007B45D8"/>
    <w:rsid w:val="007B4855"/>
    <w:rsid w:val="007B4918"/>
    <w:rsid w:val="007B516E"/>
    <w:rsid w:val="007B5581"/>
    <w:rsid w:val="007B562B"/>
    <w:rsid w:val="007B572B"/>
    <w:rsid w:val="007B60E0"/>
    <w:rsid w:val="007B6150"/>
    <w:rsid w:val="007B633A"/>
    <w:rsid w:val="007B63CE"/>
    <w:rsid w:val="007B6690"/>
    <w:rsid w:val="007B6B64"/>
    <w:rsid w:val="007B7356"/>
    <w:rsid w:val="007B751B"/>
    <w:rsid w:val="007B7751"/>
    <w:rsid w:val="007C1549"/>
    <w:rsid w:val="007C1951"/>
    <w:rsid w:val="007C19E6"/>
    <w:rsid w:val="007C1B23"/>
    <w:rsid w:val="007C1BC5"/>
    <w:rsid w:val="007C1CCE"/>
    <w:rsid w:val="007C223E"/>
    <w:rsid w:val="007C2432"/>
    <w:rsid w:val="007C3915"/>
    <w:rsid w:val="007C3ADD"/>
    <w:rsid w:val="007C4666"/>
    <w:rsid w:val="007C5C7A"/>
    <w:rsid w:val="007C5EEF"/>
    <w:rsid w:val="007C5F71"/>
    <w:rsid w:val="007C61F0"/>
    <w:rsid w:val="007C62E1"/>
    <w:rsid w:val="007C6441"/>
    <w:rsid w:val="007C65F4"/>
    <w:rsid w:val="007C6C03"/>
    <w:rsid w:val="007C7448"/>
    <w:rsid w:val="007D0919"/>
    <w:rsid w:val="007D0B3F"/>
    <w:rsid w:val="007D1327"/>
    <w:rsid w:val="007D16F7"/>
    <w:rsid w:val="007D184D"/>
    <w:rsid w:val="007D2C93"/>
    <w:rsid w:val="007D3439"/>
    <w:rsid w:val="007D3C0A"/>
    <w:rsid w:val="007D42A9"/>
    <w:rsid w:val="007D4A8E"/>
    <w:rsid w:val="007D5988"/>
    <w:rsid w:val="007D59CD"/>
    <w:rsid w:val="007D6DB5"/>
    <w:rsid w:val="007D6EB8"/>
    <w:rsid w:val="007D6F34"/>
    <w:rsid w:val="007D714C"/>
    <w:rsid w:val="007D740B"/>
    <w:rsid w:val="007D7865"/>
    <w:rsid w:val="007D7BCD"/>
    <w:rsid w:val="007E0310"/>
    <w:rsid w:val="007E1744"/>
    <w:rsid w:val="007E1B0A"/>
    <w:rsid w:val="007E1D59"/>
    <w:rsid w:val="007E1F18"/>
    <w:rsid w:val="007E2249"/>
    <w:rsid w:val="007E23F9"/>
    <w:rsid w:val="007E2484"/>
    <w:rsid w:val="007E2BFD"/>
    <w:rsid w:val="007E2D22"/>
    <w:rsid w:val="007E2EB1"/>
    <w:rsid w:val="007E3903"/>
    <w:rsid w:val="007E440A"/>
    <w:rsid w:val="007E4663"/>
    <w:rsid w:val="007E48B0"/>
    <w:rsid w:val="007E4B5B"/>
    <w:rsid w:val="007E55BE"/>
    <w:rsid w:val="007E5969"/>
    <w:rsid w:val="007E604A"/>
    <w:rsid w:val="007E6479"/>
    <w:rsid w:val="007E6A65"/>
    <w:rsid w:val="007E6B0E"/>
    <w:rsid w:val="007E6C06"/>
    <w:rsid w:val="007E6CBA"/>
    <w:rsid w:val="007E709B"/>
    <w:rsid w:val="007E713E"/>
    <w:rsid w:val="007E770B"/>
    <w:rsid w:val="007E792B"/>
    <w:rsid w:val="007E7EF8"/>
    <w:rsid w:val="007F0803"/>
    <w:rsid w:val="007F0958"/>
    <w:rsid w:val="007F1495"/>
    <w:rsid w:val="007F14DB"/>
    <w:rsid w:val="007F15F8"/>
    <w:rsid w:val="007F42BA"/>
    <w:rsid w:val="007F481C"/>
    <w:rsid w:val="007F4885"/>
    <w:rsid w:val="007F4B02"/>
    <w:rsid w:val="007F4C8B"/>
    <w:rsid w:val="007F51E4"/>
    <w:rsid w:val="007F53B4"/>
    <w:rsid w:val="007F5DF9"/>
    <w:rsid w:val="007F6991"/>
    <w:rsid w:val="007F7077"/>
    <w:rsid w:val="007F7131"/>
    <w:rsid w:val="007F72AC"/>
    <w:rsid w:val="008004BA"/>
    <w:rsid w:val="008006F3"/>
    <w:rsid w:val="00800C69"/>
    <w:rsid w:val="00800E6F"/>
    <w:rsid w:val="0080137F"/>
    <w:rsid w:val="00801508"/>
    <w:rsid w:val="008020F6"/>
    <w:rsid w:val="00802213"/>
    <w:rsid w:val="00802C7C"/>
    <w:rsid w:val="00802F40"/>
    <w:rsid w:val="00803186"/>
    <w:rsid w:val="00803553"/>
    <w:rsid w:val="008041AB"/>
    <w:rsid w:val="008060B0"/>
    <w:rsid w:val="008062E4"/>
    <w:rsid w:val="008063D2"/>
    <w:rsid w:val="0080693A"/>
    <w:rsid w:val="00806AD2"/>
    <w:rsid w:val="00807061"/>
    <w:rsid w:val="008074C2"/>
    <w:rsid w:val="00810654"/>
    <w:rsid w:val="00810787"/>
    <w:rsid w:val="008112B5"/>
    <w:rsid w:val="008113AA"/>
    <w:rsid w:val="008114EC"/>
    <w:rsid w:val="0081167F"/>
    <w:rsid w:val="00811700"/>
    <w:rsid w:val="00811879"/>
    <w:rsid w:val="00811DA6"/>
    <w:rsid w:val="00811F1B"/>
    <w:rsid w:val="00812041"/>
    <w:rsid w:val="00813196"/>
    <w:rsid w:val="0081377A"/>
    <w:rsid w:val="00813A12"/>
    <w:rsid w:val="00813EBB"/>
    <w:rsid w:val="00814427"/>
    <w:rsid w:val="00814495"/>
    <w:rsid w:val="00814990"/>
    <w:rsid w:val="00814DB2"/>
    <w:rsid w:val="008155B0"/>
    <w:rsid w:val="00815B51"/>
    <w:rsid w:val="0081650C"/>
    <w:rsid w:val="00816853"/>
    <w:rsid w:val="00817D0A"/>
    <w:rsid w:val="00820249"/>
    <w:rsid w:val="008202E1"/>
    <w:rsid w:val="008203DC"/>
    <w:rsid w:val="00820A7C"/>
    <w:rsid w:val="00820CE8"/>
    <w:rsid w:val="00820D21"/>
    <w:rsid w:val="00820E7F"/>
    <w:rsid w:val="00820FF7"/>
    <w:rsid w:val="00821839"/>
    <w:rsid w:val="00821FF3"/>
    <w:rsid w:val="0082209E"/>
    <w:rsid w:val="0082252D"/>
    <w:rsid w:val="00822E39"/>
    <w:rsid w:val="00822EBA"/>
    <w:rsid w:val="0082345F"/>
    <w:rsid w:val="00823E55"/>
    <w:rsid w:val="00824C15"/>
    <w:rsid w:val="00824E0A"/>
    <w:rsid w:val="00824FCA"/>
    <w:rsid w:val="00825084"/>
    <w:rsid w:val="008259AA"/>
    <w:rsid w:val="008261B9"/>
    <w:rsid w:val="008270D6"/>
    <w:rsid w:val="00830008"/>
    <w:rsid w:val="0083030A"/>
    <w:rsid w:val="008307B1"/>
    <w:rsid w:val="008309EE"/>
    <w:rsid w:val="00830A3C"/>
    <w:rsid w:val="00831236"/>
    <w:rsid w:val="0083147B"/>
    <w:rsid w:val="00831FBF"/>
    <w:rsid w:val="008326CA"/>
    <w:rsid w:val="008327E5"/>
    <w:rsid w:val="00832BFB"/>
    <w:rsid w:val="00833B9A"/>
    <w:rsid w:val="00833C14"/>
    <w:rsid w:val="008341DD"/>
    <w:rsid w:val="0083481F"/>
    <w:rsid w:val="008357E2"/>
    <w:rsid w:val="0083586F"/>
    <w:rsid w:val="00835E8D"/>
    <w:rsid w:val="0083694B"/>
    <w:rsid w:val="00836B11"/>
    <w:rsid w:val="00836F61"/>
    <w:rsid w:val="008371CD"/>
    <w:rsid w:val="00837267"/>
    <w:rsid w:val="008373CA"/>
    <w:rsid w:val="0083742A"/>
    <w:rsid w:val="0083769D"/>
    <w:rsid w:val="00837D08"/>
    <w:rsid w:val="00837E88"/>
    <w:rsid w:val="008400DB"/>
    <w:rsid w:val="00841487"/>
    <w:rsid w:val="0084172E"/>
    <w:rsid w:val="008419B1"/>
    <w:rsid w:val="00841F38"/>
    <w:rsid w:val="00842044"/>
    <w:rsid w:val="00842F03"/>
    <w:rsid w:val="00843207"/>
    <w:rsid w:val="00843683"/>
    <w:rsid w:val="00843AB1"/>
    <w:rsid w:val="0084422C"/>
    <w:rsid w:val="008448CB"/>
    <w:rsid w:val="008449CC"/>
    <w:rsid w:val="008449E8"/>
    <w:rsid w:val="00844BF3"/>
    <w:rsid w:val="00845771"/>
    <w:rsid w:val="008462C2"/>
    <w:rsid w:val="008466E3"/>
    <w:rsid w:val="00846A0C"/>
    <w:rsid w:val="00846D2C"/>
    <w:rsid w:val="00846E8C"/>
    <w:rsid w:val="008500A9"/>
    <w:rsid w:val="008507E4"/>
    <w:rsid w:val="008510FE"/>
    <w:rsid w:val="00851CAF"/>
    <w:rsid w:val="00852157"/>
    <w:rsid w:val="00852B18"/>
    <w:rsid w:val="00853364"/>
    <w:rsid w:val="00853C3E"/>
    <w:rsid w:val="00853CEB"/>
    <w:rsid w:val="008543A7"/>
    <w:rsid w:val="008546FE"/>
    <w:rsid w:val="0085481D"/>
    <w:rsid w:val="00854D1B"/>
    <w:rsid w:val="008553EB"/>
    <w:rsid w:val="008555E2"/>
    <w:rsid w:val="0085584A"/>
    <w:rsid w:val="008558E3"/>
    <w:rsid w:val="00855F2C"/>
    <w:rsid w:val="00855FA3"/>
    <w:rsid w:val="00856102"/>
    <w:rsid w:val="00856578"/>
    <w:rsid w:val="00856850"/>
    <w:rsid w:val="00860543"/>
    <w:rsid w:val="0086063B"/>
    <w:rsid w:val="00861399"/>
    <w:rsid w:val="00862401"/>
    <w:rsid w:val="008625C3"/>
    <w:rsid w:val="00863A13"/>
    <w:rsid w:val="00864662"/>
    <w:rsid w:val="00864A0E"/>
    <w:rsid w:val="00864D96"/>
    <w:rsid w:val="00864EB7"/>
    <w:rsid w:val="0086582C"/>
    <w:rsid w:val="00866AD3"/>
    <w:rsid w:val="008673B2"/>
    <w:rsid w:val="008677AB"/>
    <w:rsid w:val="0086782D"/>
    <w:rsid w:val="008702C7"/>
    <w:rsid w:val="008709D6"/>
    <w:rsid w:val="00870A26"/>
    <w:rsid w:val="00870B0D"/>
    <w:rsid w:val="00871555"/>
    <w:rsid w:val="00871CE0"/>
    <w:rsid w:val="00871E09"/>
    <w:rsid w:val="008723A7"/>
    <w:rsid w:val="008723E1"/>
    <w:rsid w:val="0087290A"/>
    <w:rsid w:val="00872C7F"/>
    <w:rsid w:val="0087321B"/>
    <w:rsid w:val="00873628"/>
    <w:rsid w:val="00873DA9"/>
    <w:rsid w:val="00874181"/>
    <w:rsid w:val="008745EC"/>
    <w:rsid w:val="008750D6"/>
    <w:rsid w:val="008758EB"/>
    <w:rsid w:val="008763A0"/>
    <w:rsid w:val="00876A20"/>
    <w:rsid w:val="00877179"/>
    <w:rsid w:val="008772E1"/>
    <w:rsid w:val="00877BCE"/>
    <w:rsid w:val="008807C6"/>
    <w:rsid w:val="0088085B"/>
    <w:rsid w:val="00880F72"/>
    <w:rsid w:val="0088113F"/>
    <w:rsid w:val="008812FB"/>
    <w:rsid w:val="008819C0"/>
    <w:rsid w:val="008819F6"/>
    <w:rsid w:val="00881E3F"/>
    <w:rsid w:val="008835CA"/>
    <w:rsid w:val="00883AA8"/>
    <w:rsid w:val="0088501D"/>
    <w:rsid w:val="008853AE"/>
    <w:rsid w:val="0088551A"/>
    <w:rsid w:val="0088583B"/>
    <w:rsid w:val="00886248"/>
    <w:rsid w:val="008864D2"/>
    <w:rsid w:val="0088658D"/>
    <w:rsid w:val="00886B4A"/>
    <w:rsid w:val="008879B0"/>
    <w:rsid w:val="00887B42"/>
    <w:rsid w:val="00890AB2"/>
    <w:rsid w:val="00891308"/>
    <w:rsid w:val="00891548"/>
    <w:rsid w:val="008916F7"/>
    <w:rsid w:val="00891B55"/>
    <w:rsid w:val="00891E3F"/>
    <w:rsid w:val="008921E3"/>
    <w:rsid w:val="00892D83"/>
    <w:rsid w:val="00893092"/>
    <w:rsid w:val="00893871"/>
    <w:rsid w:val="008944C3"/>
    <w:rsid w:val="00894880"/>
    <w:rsid w:val="008949B8"/>
    <w:rsid w:val="00894C74"/>
    <w:rsid w:val="0089539E"/>
    <w:rsid w:val="008953E2"/>
    <w:rsid w:val="00895C07"/>
    <w:rsid w:val="00895C4D"/>
    <w:rsid w:val="00895FF2"/>
    <w:rsid w:val="00896226"/>
    <w:rsid w:val="00896988"/>
    <w:rsid w:val="0089698A"/>
    <w:rsid w:val="00896A59"/>
    <w:rsid w:val="00896E4F"/>
    <w:rsid w:val="00897A92"/>
    <w:rsid w:val="00897B43"/>
    <w:rsid w:val="008A0D21"/>
    <w:rsid w:val="008A146F"/>
    <w:rsid w:val="008A15D9"/>
    <w:rsid w:val="008A1DB7"/>
    <w:rsid w:val="008A1DD6"/>
    <w:rsid w:val="008A2487"/>
    <w:rsid w:val="008A3028"/>
    <w:rsid w:val="008A3A67"/>
    <w:rsid w:val="008A4178"/>
    <w:rsid w:val="008A4294"/>
    <w:rsid w:val="008A45EB"/>
    <w:rsid w:val="008A5868"/>
    <w:rsid w:val="008A660F"/>
    <w:rsid w:val="008A69D8"/>
    <w:rsid w:val="008A6FF3"/>
    <w:rsid w:val="008A7188"/>
    <w:rsid w:val="008A7A88"/>
    <w:rsid w:val="008B0D2A"/>
    <w:rsid w:val="008B0DDB"/>
    <w:rsid w:val="008B1AA8"/>
    <w:rsid w:val="008B307A"/>
    <w:rsid w:val="008B39AC"/>
    <w:rsid w:val="008B3D11"/>
    <w:rsid w:val="008B3F10"/>
    <w:rsid w:val="008B40FC"/>
    <w:rsid w:val="008B4182"/>
    <w:rsid w:val="008B4275"/>
    <w:rsid w:val="008B44A7"/>
    <w:rsid w:val="008B4610"/>
    <w:rsid w:val="008B4738"/>
    <w:rsid w:val="008B4801"/>
    <w:rsid w:val="008B4B9D"/>
    <w:rsid w:val="008B5B22"/>
    <w:rsid w:val="008B60DE"/>
    <w:rsid w:val="008B6736"/>
    <w:rsid w:val="008B6924"/>
    <w:rsid w:val="008B6F8D"/>
    <w:rsid w:val="008B7EC5"/>
    <w:rsid w:val="008B7F1E"/>
    <w:rsid w:val="008C078C"/>
    <w:rsid w:val="008C1F98"/>
    <w:rsid w:val="008C335B"/>
    <w:rsid w:val="008C3395"/>
    <w:rsid w:val="008C3397"/>
    <w:rsid w:val="008C3FCB"/>
    <w:rsid w:val="008C49B6"/>
    <w:rsid w:val="008C5260"/>
    <w:rsid w:val="008C5421"/>
    <w:rsid w:val="008C6024"/>
    <w:rsid w:val="008C6DB7"/>
    <w:rsid w:val="008C6DD6"/>
    <w:rsid w:val="008C7482"/>
    <w:rsid w:val="008C76F4"/>
    <w:rsid w:val="008C7DC0"/>
    <w:rsid w:val="008D0D13"/>
    <w:rsid w:val="008D0D6C"/>
    <w:rsid w:val="008D14D2"/>
    <w:rsid w:val="008D2110"/>
    <w:rsid w:val="008D2622"/>
    <w:rsid w:val="008D26E7"/>
    <w:rsid w:val="008D2D68"/>
    <w:rsid w:val="008D311E"/>
    <w:rsid w:val="008D38B4"/>
    <w:rsid w:val="008D42ED"/>
    <w:rsid w:val="008D47A9"/>
    <w:rsid w:val="008D5069"/>
    <w:rsid w:val="008D516F"/>
    <w:rsid w:val="008D59D3"/>
    <w:rsid w:val="008D62C5"/>
    <w:rsid w:val="008D64D8"/>
    <w:rsid w:val="008D674D"/>
    <w:rsid w:val="008D6C35"/>
    <w:rsid w:val="008D6CF5"/>
    <w:rsid w:val="008D7B3B"/>
    <w:rsid w:val="008D7DBD"/>
    <w:rsid w:val="008E041A"/>
    <w:rsid w:val="008E081F"/>
    <w:rsid w:val="008E17FB"/>
    <w:rsid w:val="008E1A5A"/>
    <w:rsid w:val="008E1DD7"/>
    <w:rsid w:val="008E273F"/>
    <w:rsid w:val="008E34B8"/>
    <w:rsid w:val="008E3E07"/>
    <w:rsid w:val="008E44D3"/>
    <w:rsid w:val="008E4995"/>
    <w:rsid w:val="008E56C9"/>
    <w:rsid w:val="008E5D39"/>
    <w:rsid w:val="008E5ED2"/>
    <w:rsid w:val="008E61DA"/>
    <w:rsid w:val="008E65F0"/>
    <w:rsid w:val="008E6C8B"/>
    <w:rsid w:val="008E7311"/>
    <w:rsid w:val="008E738B"/>
    <w:rsid w:val="008E7440"/>
    <w:rsid w:val="008E76F5"/>
    <w:rsid w:val="008F0C7D"/>
    <w:rsid w:val="008F1D04"/>
    <w:rsid w:val="008F2B1A"/>
    <w:rsid w:val="008F2F10"/>
    <w:rsid w:val="008F3075"/>
    <w:rsid w:val="008F30C9"/>
    <w:rsid w:val="008F366D"/>
    <w:rsid w:val="008F3C77"/>
    <w:rsid w:val="008F41E4"/>
    <w:rsid w:val="008F46A4"/>
    <w:rsid w:val="008F4BEB"/>
    <w:rsid w:val="008F4C02"/>
    <w:rsid w:val="008F50EB"/>
    <w:rsid w:val="008F5D34"/>
    <w:rsid w:val="008F613D"/>
    <w:rsid w:val="008F6B5E"/>
    <w:rsid w:val="008F6BF0"/>
    <w:rsid w:val="008F7FB9"/>
    <w:rsid w:val="00901081"/>
    <w:rsid w:val="00901DF4"/>
    <w:rsid w:val="0090235E"/>
    <w:rsid w:val="009031EC"/>
    <w:rsid w:val="00903760"/>
    <w:rsid w:val="00903E37"/>
    <w:rsid w:val="00904310"/>
    <w:rsid w:val="009046BB"/>
    <w:rsid w:val="00904C6E"/>
    <w:rsid w:val="00904E21"/>
    <w:rsid w:val="0090517A"/>
    <w:rsid w:val="00906C3A"/>
    <w:rsid w:val="00906F95"/>
    <w:rsid w:val="0090771D"/>
    <w:rsid w:val="00907869"/>
    <w:rsid w:val="00907E15"/>
    <w:rsid w:val="0091064D"/>
    <w:rsid w:val="00910E32"/>
    <w:rsid w:val="00911B64"/>
    <w:rsid w:val="0091217F"/>
    <w:rsid w:val="0091261F"/>
    <w:rsid w:val="00913394"/>
    <w:rsid w:val="00913AFD"/>
    <w:rsid w:val="00914F11"/>
    <w:rsid w:val="00914F42"/>
    <w:rsid w:val="00915023"/>
    <w:rsid w:val="009156F7"/>
    <w:rsid w:val="009159DE"/>
    <w:rsid w:val="00915B63"/>
    <w:rsid w:val="0091605E"/>
    <w:rsid w:val="009160B4"/>
    <w:rsid w:val="00916E58"/>
    <w:rsid w:val="00917580"/>
    <w:rsid w:val="009179FD"/>
    <w:rsid w:val="00917E38"/>
    <w:rsid w:val="0092063B"/>
    <w:rsid w:val="00920A46"/>
    <w:rsid w:val="00920EBE"/>
    <w:rsid w:val="00921683"/>
    <w:rsid w:val="00921879"/>
    <w:rsid w:val="009219BF"/>
    <w:rsid w:val="0092276F"/>
    <w:rsid w:val="00924870"/>
    <w:rsid w:val="00924BB2"/>
    <w:rsid w:val="00925802"/>
    <w:rsid w:val="009258BB"/>
    <w:rsid w:val="00925FB1"/>
    <w:rsid w:val="00926B10"/>
    <w:rsid w:val="0092710B"/>
    <w:rsid w:val="0092725A"/>
    <w:rsid w:val="009273D3"/>
    <w:rsid w:val="0092747D"/>
    <w:rsid w:val="00931020"/>
    <w:rsid w:val="009311E2"/>
    <w:rsid w:val="0093153D"/>
    <w:rsid w:val="0093280E"/>
    <w:rsid w:val="00932B86"/>
    <w:rsid w:val="009339C9"/>
    <w:rsid w:val="00933DF6"/>
    <w:rsid w:val="00934684"/>
    <w:rsid w:val="00935025"/>
    <w:rsid w:val="009351B5"/>
    <w:rsid w:val="009360F6"/>
    <w:rsid w:val="00936617"/>
    <w:rsid w:val="009378F4"/>
    <w:rsid w:val="00937F0E"/>
    <w:rsid w:val="00940923"/>
    <w:rsid w:val="00940DC3"/>
    <w:rsid w:val="00941668"/>
    <w:rsid w:val="00941971"/>
    <w:rsid w:val="00941F16"/>
    <w:rsid w:val="0094231F"/>
    <w:rsid w:val="0094293A"/>
    <w:rsid w:val="00942B0F"/>
    <w:rsid w:val="0094343E"/>
    <w:rsid w:val="00943A43"/>
    <w:rsid w:val="0094455D"/>
    <w:rsid w:val="009449C0"/>
    <w:rsid w:val="00944B54"/>
    <w:rsid w:val="00944DD4"/>
    <w:rsid w:val="00944DE4"/>
    <w:rsid w:val="00945A5F"/>
    <w:rsid w:val="009463A2"/>
    <w:rsid w:val="0094673B"/>
    <w:rsid w:val="009468F9"/>
    <w:rsid w:val="009476D2"/>
    <w:rsid w:val="00947E0A"/>
    <w:rsid w:val="00947F90"/>
    <w:rsid w:val="00950426"/>
    <w:rsid w:val="009511E3"/>
    <w:rsid w:val="0095228F"/>
    <w:rsid w:val="00952752"/>
    <w:rsid w:val="00952949"/>
    <w:rsid w:val="00954486"/>
    <w:rsid w:val="00954E67"/>
    <w:rsid w:val="0095544C"/>
    <w:rsid w:val="00955827"/>
    <w:rsid w:val="00955838"/>
    <w:rsid w:val="00955D1B"/>
    <w:rsid w:val="00956615"/>
    <w:rsid w:val="009566C5"/>
    <w:rsid w:val="00956AFE"/>
    <w:rsid w:val="00957497"/>
    <w:rsid w:val="00957526"/>
    <w:rsid w:val="00957897"/>
    <w:rsid w:val="00957ADF"/>
    <w:rsid w:val="00957ECE"/>
    <w:rsid w:val="0096018B"/>
    <w:rsid w:val="0096025C"/>
    <w:rsid w:val="00960EBE"/>
    <w:rsid w:val="00960F69"/>
    <w:rsid w:val="009617A9"/>
    <w:rsid w:val="00961C44"/>
    <w:rsid w:val="00961EB6"/>
    <w:rsid w:val="009621B1"/>
    <w:rsid w:val="00962551"/>
    <w:rsid w:val="00962722"/>
    <w:rsid w:val="009628E8"/>
    <w:rsid w:val="00962D43"/>
    <w:rsid w:val="00963548"/>
    <w:rsid w:val="009640DD"/>
    <w:rsid w:val="00964B01"/>
    <w:rsid w:val="00964DCE"/>
    <w:rsid w:val="00965011"/>
    <w:rsid w:val="009651AF"/>
    <w:rsid w:val="00965477"/>
    <w:rsid w:val="00965550"/>
    <w:rsid w:val="00965B65"/>
    <w:rsid w:val="00965C96"/>
    <w:rsid w:val="00966F5B"/>
    <w:rsid w:val="009671C7"/>
    <w:rsid w:val="009675FF"/>
    <w:rsid w:val="00967A9D"/>
    <w:rsid w:val="00971127"/>
    <w:rsid w:val="00971F23"/>
    <w:rsid w:val="00972275"/>
    <w:rsid w:val="00973140"/>
    <w:rsid w:val="00973161"/>
    <w:rsid w:val="0097377B"/>
    <w:rsid w:val="00974129"/>
    <w:rsid w:val="00974A75"/>
    <w:rsid w:val="00974B7F"/>
    <w:rsid w:val="00974BD5"/>
    <w:rsid w:val="00974D7C"/>
    <w:rsid w:val="00975279"/>
    <w:rsid w:val="009754A7"/>
    <w:rsid w:val="0097672A"/>
    <w:rsid w:val="00977280"/>
    <w:rsid w:val="00977A4D"/>
    <w:rsid w:val="00977D28"/>
    <w:rsid w:val="00980C90"/>
    <w:rsid w:val="00980EC4"/>
    <w:rsid w:val="00981464"/>
    <w:rsid w:val="00981B06"/>
    <w:rsid w:val="00981F22"/>
    <w:rsid w:val="00981F6A"/>
    <w:rsid w:val="00982F39"/>
    <w:rsid w:val="00983B8E"/>
    <w:rsid w:val="00984520"/>
    <w:rsid w:val="009846DD"/>
    <w:rsid w:val="00984F28"/>
    <w:rsid w:val="00985DAC"/>
    <w:rsid w:val="00985E27"/>
    <w:rsid w:val="00986EE6"/>
    <w:rsid w:val="0098708F"/>
    <w:rsid w:val="00987609"/>
    <w:rsid w:val="009877A0"/>
    <w:rsid w:val="00987DB0"/>
    <w:rsid w:val="009904DC"/>
    <w:rsid w:val="00990AEE"/>
    <w:rsid w:val="009912DD"/>
    <w:rsid w:val="0099139E"/>
    <w:rsid w:val="00991605"/>
    <w:rsid w:val="009918CD"/>
    <w:rsid w:val="00991A60"/>
    <w:rsid w:val="00991B80"/>
    <w:rsid w:val="00992E86"/>
    <w:rsid w:val="009934E8"/>
    <w:rsid w:val="00993C1B"/>
    <w:rsid w:val="00993C9E"/>
    <w:rsid w:val="00993CBF"/>
    <w:rsid w:val="00993DA5"/>
    <w:rsid w:val="009944CB"/>
    <w:rsid w:val="0099470F"/>
    <w:rsid w:val="00994939"/>
    <w:rsid w:val="00994F4A"/>
    <w:rsid w:val="009954F6"/>
    <w:rsid w:val="00995BE6"/>
    <w:rsid w:val="00996565"/>
    <w:rsid w:val="0099799D"/>
    <w:rsid w:val="009A0273"/>
    <w:rsid w:val="009A03E7"/>
    <w:rsid w:val="009A0474"/>
    <w:rsid w:val="009A0A57"/>
    <w:rsid w:val="009A10A8"/>
    <w:rsid w:val="009A1535"/>
    <w:rsid w:val="009A157C"/>
    <w:rsid w:val="009A1CD9"/>
    <w:rsid w:val="009A294E"/>
    <w:rsid w:val="009A37E9"/>
    <w:rsid w:val="009A39C9"/>
    <w:rsid w:val="009A4824"/>
    <w:rsid w:val="009A507A"/>
    <w:rsid w:val="009A5727"/>
    <w:rsid w:val="009A5E82"/>
    <w:rsid w:val="009A6133"/>
    <w:rsid w:val="009A6348"/>
    <w:rsid w:val="009A6802"/>
    <w:rsid w:val="009A6FDC"/>
    <w:rsid w:val="009B0393"/>
    <w:rsid w:val="009B1099"/>
    <w:rsid w:val="009B17E5"/>
    <w:rsid w:val="009B197D"/>
    <w:rsid w:val="009B1B96"/>
    <w:rsid w:val="009B20E2"/>
    <w:rsid w:val="009B2311"/>
    <w:rsid w:val="009B2DD7"/>
    <w:rsid w:val="009B3244"/>
    <w:rsid w:val="009B35C1"/>
    <w:rsid w:val="009B3ECA"/>
    <w:rsid w:val="009B4109"/>
    <w:rsid w:val="009B42E1"/>
    <w:rsid w:val="009B4FDD"/>
    <w:rsid w:val="009B55CB"/>
    <w:rsid w:val="009B5C17"/>
    <w:rsid w:val="009B6553"/>
    <w:rsid w:val="009B67BA"/>
    <w:rsid w:val="009B699A"/>
    <w:rsid w:val="009B7693"/>
    <w:rsid w:val="009B77D8"/>
    <w:rsid w:val="009C0351"/>
    <w:rsid w:val="009C08E0"/>
    <w:rsid w:val="009C095D"/>
    <w:rsid w:val="009C099F"/>
    <w:rsid w:val="009C0B23"/>
    <w:rsid w:val="009C0CE4"/>
    <w:rsid w:val="009C1452"/>
    <w:rsid w:val="009C1EB8"/>
    <w:rsid w:val="009C20D3"/>
    <w:rsid w:val="009C31B1"/>
    <w:rsid w:val="009C3323"/>
    <w:rsid w:val="009C47D6"/>
    <w:rsid w:val="009C4A23"/>
    <w:rsid w:val="009C4ABD"/>
    <w:rsid w:val="009C4EA6"/>
    <w:rsid w:val="009C5515"/>
    <w:rsid w:val="009C58B2"/>
    <w:rsid w:val="009C5AB0"/>
    <w:rsid w:val="009C5C54"/>
    <w:rsid w:val="009C61B7"/>
    <w:rsid w:val="009C65FB"/>
    <w:rsid w:val="009C7B5F"/>
    <w:rsid w:val="009C7DBC"/>
    <w:rsid w:val="009C7F3A"/>
    <w:rsid w:val="009D0178"/>
    <w:rsid w:val="009D09DA"/>
    <w:rsid w:val="009D0D48"/>
    <w:rsid w:val="009D1717"/>
    <w:rsid w:val="009D1C23"/>
    <w:rsid w:val="009D1C75"/>
    <w:rsid w:val="009D1DC7"/>
    <w:rsid w:val="009D2C69"/>
    <w:rsid w:val="009D3576"/>
    <w:rsid w:val="009D3A79"/>
    <w:rsid w:val="009D3E63"/>
    <w:rsid w:val="009D3E8F"/>
    <w:rsid w:val="009D52D6"/>
    <w:rsid w:val="009D647F"/>
    <w:rsid w:val="009D6D81"/>
    <w:rsid w:val="009D769B"/>
    <w:rsid w:val="009D7E30"/>
    <w:rsid w:val="009D7F51"/>
    <w:rsid w:val="009E0574"/>
    <w:rsid w:val="009E0975"/>
    <w:rsid w:val="009E10A2"/>
    <w:rsid w:val="009E1BB8"/>
    <w:rsid w:val="009E1C54"/>
    <w:rsid w:val="009E22A7"/>
    <w:rsid w:val="009E2BDE"/>
    <w:rsid w:val="009E361B"/>
    <w:rsid w:val="009E3A3E"/>
    <w:rsid w:val="009E3B77"/>
    <w:rsid w:val="009E40EC"/>
    <w:rsid w:val="009E41C4"/>
    <w:rsid w:val="009E546B"/>
    <w:rsid w:val="009E5F55"/>
    <w:rsid w:val="009E6376"/>
    <w:rsid w:val="009E6867"/>
    <w:rsid w:val="009E6899"/>
    <w:rsid w:val="009E7161"/>
    <w:rsid w:val="009E7D8C"/>
    <w:rsid w:val="009F0C6B"/>
    <w:rsid w:val="009F11FF"/>
    <w:rsid w:val="009F15D4"/>
    <w:rsid w:val="009F1AFB"/>
    <w:rsid w:val="009F24B8"/>
    <w:rsid w:val="009F2CF6"/>
    <w:rsid w:val="009F2F41"/>
    <w:rsid w:val="009F3273"/>
    <w:rsid w:val="009F383F"/>
    <w:rsid w:val="009F3861"/>
    <w:rsid w:val="009F39E9"/>
    <w:rsid w:val="009F3D83"/>
    <w:rsid w:val="009F3E44"/>
    <w:rsid w:val="009F4BAC"/>
    <w:rsid w:val="009F4BCC"/>
    <w:rsid w:val="009F4CCA"/>
    <w:rsid w:val="009F4E46"/>
    <w:rsid w:val="009F582A"/>
    <w:rsid w:val="009F6A24"/>
    <w:rsid w:val="009F7184"/>
    <w:rsid w:val="009F74C1"/>
    <w:rsid w:val="009F79E5"/>
    <w:rsid w:val="00A0244A"/>
    <w:rsid w:val="00A0335E"/>
    <w:rsid w:val="00A035F0"/>
    <w:rsid w:val="00A037C2"/>
    <w:rsid w:val="00A03D51"/>
    <w:rsid w:val="00A0420D"/>
    <w:rsid w:val="00A0467D"/>
    <w:rsid w:val="00A0488A"/>
    <w:rsid w:val="00A04EE0"/>
    <w:rsid w:val="00A057E6"/>
    <w:rsid w:val="00A05AE1"/>
    <w:rsid w:val="00A05C95"/>
    <w:rsid w:val="00A060C5"/>
    <w:rsid w:val="00A06D56"/>
    <w:rsid w:val="00A06E6A"/>
    <w:rsid w:val="00A070B7"/>
    <w:rsid w:val="00A07112"/>
    <w:rsid w:val="00A0712B"/>
    <w:rsid w:val="00A07B93"/>
    <w:rsid w:val="00A07E7A"/>
    <w:rsid w:val="00A07F43"/>
    <w:rsid w:val="00A10DD9"/>
    <w:rsid w:val="00A10F2E"/>
    <w:rsid w:val="00A116C9"/>
    <w:rsid w:val="00A1262F"/>
    <w:rsid w:val="00A1378C"/>
    <w:rsid w:val="00A13A50"/>
    <w:rsid w:val="00A13D12"/>
    <w:rsid w:val="00A13F31"/>
    <w:rsid w:val="00A13F74"/>
    <w:rsid w:val="00A14579"/>
    <w:rsid w:val="00A14798"/>
    <w:rsid w:val="00A14CBA"/>
    <w:rsid w:val="00A14CE4"/>
    <w:rsid w:val="00A1528B"/>
    <w:rsid w:val="00A1537E"/>
    <w:rsid w:val="00A15534"/>
    <w:rsid w:val="00A1588E"/>
    <w:rsid w:val="00A15940"/>
    <w:rsid w:val="00A159BA"/>
    <w:rsid w:val="00A15FF3"/>
    <w:rsid w:val="00A16A73"/>
    <w:rsid w:val="00A16BCC"/>
    <w:rsid w:val="00A171F8"/>
    <w:rsid w:val="00A172AB"/>
    <w:rsid w:val="00A17502"/>
    <w:rsid w:val="00A17FCD"/>
    <w:rsid w:val="00A2095E"/>
    <w:rsid w:val="00A20B22"/>
    <w:rsid w:val="00A20FD7"/>
    <w:rsid w:val="00A21115"/>
    <w:rsid w:val="00A2141A"/>
    <w:rsid w:val="00A21B0A"/>
    <w:rsid w:val="00A223E1"/>
    <w:rsid w:val="00A24787"/>
    <w:rsid w:val="00A24C2A"/>
    <w:rsid w:val="00A25075"/>
    <w:rsid w:val="00A253E5"/>
    <w:rsid w:val="00A259A4"/>
    <w:rsid w:val="00A25DD0"/>
    <w:rsid w:val="00A2634F"/>
    <w:rsid w:val="00A26A0F"/>
    <w:rsid w:val="00A26C1E"/>
    <w:rsid w:val="00A26C51"/>
    <w:rsid w:val="00A27038"/>
    <w:rsid w:val="00A273B3"/>
    <w:rsid w:val="00A27BDA"/>
    <w:rsid w:val="00A27DB2"/>
    <w:rsid w:val="00A27DEF"/>
    <w:rsid w:val="00A300C4"/>
    <w:rsid w:val="00A30697"/>
    <w:rsid w:val="00A31081"/>
    <w:rsid w:val="00A31578"/>
    <w:rsid w:val="00A3189C"/>
    <w:rsid w:val="00A31CAD"/>
    <w:rsid w:val="00A32EC0"/>
    <w:rsid w:val="00A32F0C"/>
    <w:rsid w:val="00A3369B"/>
    <w:rsid w:val="00A33930"/>
    <w:rsid w:val="00A33C4A"/>
    <w:rsid w:val="00A33CAC"/>
    <w:rsid w:val="00A33F3C"/>
    <w:rsid w:val="00A3417A"/>
    <w:rsid w:val="00A3452A"/>
    <w:rsid w:val="00A34928"/>
    <w:rsid w:val="00A34D07"/>
    <w:rsid w:val="00A34E84"/>
    <w:rsid w:val="00A35313"/>
    <w:rsid w:val="00A35390"/>
    <w:rsid w:val="00A3543F"/>
    <w:rsid w:val="00A35F84"/>
    <w:rsid w:val="00A361FF"/>
    <w:rsid w:val="00A36900"/>
    <w:rsid w:val="00A37776"/>
    <w:rsid w:val="00A3786C"/>
    <w:rsid w:val="00A378BF"/>
    <w:rsid w:val="00A37E2E"/>
    <w:rsid w:val="00A40D83"/>
    <w:rsid w:val="00A426D5"/>
    <w:rsid w:val="00A43027"/>
    <w:rsid w:val="00A4415B"/>
    <w:rsid w:val="00A44181"/>
    <w:rsid w:val="00A4444D"/>
    <w:rsid w:val="00A45890"/>
    <w:rsid w:val="00A45A3B"/>
    <w:rsid w:val="00A461B0"/>
    <w:rsid w:val="00A46405"/>
    <w:rsid w:val="00A466F1"/>
    <w:rsid w:val="00A468BB"/>
    <w:rsid w:val="00A474FB"/>
    <w:rsid w:val="00A478A3"/>
    <w:rsid w:val="00A479BA"/>
    <w:rsid w:val="00A47D5F"/>
    <w:rsid w:val="00A50832"/>
    <w:rsid w:val="00A5094E"/>
    <w:rsid w:val="00A51460"/>
    <w:rsid w:val="00A516A3"/>
    <w:rsid w:val="00A51806"/>
    <w:rsid w:val="00A51864"/>
    <w:rsid w:val="00A51D4B"/>
    <w:rsid w:val="00A5223D"/>
    <w:rsid w:val="00A527A6"/>
    <w:rsid w:val="00A52DA4"/>
    <w:rsid w:val="00A53139"/>
    <w:rsid w:val="00A53A6D"/>
    <w:rsid w:val="00A54461"/>
    <w:rsid w:val="00A5462E"/>
    <w:rsid w:val="00A54B80"/>
    <w:rsid w:val="00A551CE"/>
    <w:rsid w:val="00A553B6"/>
    <w:rsid w:val="00A56B2B"/>
    <w:rsid w:val="00A57A44"/>
    <w:rsid w:val="00A57BC2"/>
    <w:rsid w:val="00A57D1D"/>
    <w:rsid w:val="00A603D6"/>
    <w:rsid w:val="00A60991"/>
    <w:rsid w:val="00A60B69"/>
    <w:rsid w:val="00A61763"/>
    <w:rsid w:val="00A6254F"/>
    <w:rsid w:val="00A62FB8"/>
    <w:rsid w:val="00A6379F"/>
    <w:rsid w:val="00A637A8"/>
    <w:rsid w:val="00A64028"/>
    <w:rsid w:val="00A64ABE"/>
    <w:rsid w:val="00A64C96"/>
    <w:rsid w:val="00A64D23"/>
    <w:rsid w:val="00A64F27"/>
    <w:rsid w:val="00A65008"/>
    <w:rsid w:val="00A66409"/>
    <w:rsid w:val="00A66C1E"/>
    <w:rsid w:val="00A66DD4"/>
    <w:rsid w:val="00A66DED"/>
    <w:rsid w:val="00A6758F"/>
    <w:rsid w:val="00A700D6"/>
    <w:rsid w:val="00A70499"/>
    <w:rsid w:val="00A7070B"/>
    <w:rsid w:val="00A70A46"/>
    <w:rsid w:val="00A71398"/>
    <w:rsid w:val="00A71828"/>
    <w:rsid w:val="00A71944"/>
    <w:rsid w:val="00A71A2D"/>
    <w:rsid w:val="00A721DA"/>
    <w:rsid w:val="00A725D0"/>
    <w:rsid w:val="00A73AF4"/>
    <w:rsid w:val="00A73DE8"/>
    <w:rsid w:val="00A755C1"/>
    <w:rsid w:val="00A75753"/>
    <w:rsid w:val="00A762F9"/>
    <w:rsid w:val="00A76372"/>
    <w:rsid w:val="00A765B5"/>
    <w:rsid w:val="00A76FB5"/>
    <w:rsid w:val="00A77CA5"/>
    <w:rsid w:val="00A80FBC"/>
    <w:rsid w:val="00A812DF"/>
    <w:rsid w:val="00A82272"/>
    <w:rsid w:val="00A8260B"/>
    <w:rsid w:val="00A8275D"/>
    <w:rsid w:val="00A82E10"/>
    <w:rsid w:val="00A832D7"/>
    <w:rsid w:val="00A83757"/>
    <w:rsid w:val="00A83FA7"/>
    <w:rsid w:val="00A85418"/>
    <w:rsid w:val="00A854EC"/>
    <w:rsid w:val="00A85884"/>
    <w:rsid w:val="00A860DB"/>
    <w:rsid w:val="00A861A3"/>
    <w:rsid w:val="00A8634B"/>
    <w:rsid w:val="00A868E8"/>
    <w:rsid w:val="00A871CD"/>
    <w:rsid w:val="00A87D8E"/>
    <w:rsid w:val="00A87FB1"/>
    <w:rsid w:val="00A90301"/>
    <w:rsid w:val="00A9064C"/>
    <w:rsid w:val="00A90CE9"/>
    <w:rsid w:val="00A91090"/>
    <w:rsid w:val="00A930F7"/>
    <w:rsid w:val="00A9349A"/>
    <w:rsid w:val="00A93883"/>
    <w:rsid w:val="00A93C7F"/>
    <w:rsid w:val="00A93E3E"/>
    <w:rsid w:val="00A940FD"/>
    <w:rsid w:val="00A944C2"/>
    <w:rsid w:val="00A94B15"/>
    <w:rsid w:val="00A94BC6"/>
    <w:rsid w:val="00A95763"/>
    <w:rsid w:val="00A9656A"/>
    <w:rsid w:val="00A972A2"/>
    <w:rsid w:val="00A9772B"/>
    <w:rsid w:val="00A97B5D"/>
    <w:rsid w:val="00A97CDC"/>
    <w:rsid w:val="00AA180B"/>
    <w:rsid w:val="00AA19C3"/>
    <w:rsid w:val="00AA2130"/>
    <w:rsid w:val="00AA2807"/>
    <w:rsid w:val="00AA327B"/>
    <w:rsid w:val="00AA4221"/>
    <w:rsid w:val="00AA436C"/>
    <w:rsid w:val="00AA439C"/>
    <w:rsid w:val="00AA4684"/>
    <w:rsid w:val="00AA47A2"/>
    <w:rsid w:val="00AA4B34"/>
    <w:rsid w:val="00AA4F0A"/>
    <w:rsid w:val="00AA5374"/>
    <w:rsid w:val="00AA53B9"/>
    <w:rsid w:val="00AA5890"/>
    <w:rsid w:val="00AA59AC"/>
    <w:rsid w:val="00AA62CB"/>
    <w:rsid w:val="00AA65C5"/>
    <w:rsid w:val="00AA69C6"/>
    <w:rsid w:val="00AA7F57"/>
    <w:rsid w:val="00AB06BF"/>
    <w:rsid w:val="00AB0D6B"/>
    <w:rsid w:val="00AB0E10"/>
    <w:rsid w:val="00AB1102"/>
    <w:rsid w:val="00AB19A5"/>
    <w:rsid w:val="00AB1BAD"/>
    <w:rsid w:val="00AB20A4"/>
    <w:rsid w:val="00AB20B4"/>
    <w:rsid w:val="00AB28C7"/>
    <w:rsid w:val="00AB29C7"/>
    <w:rsid w:val="00AB2DA6"/>
    <w:rsid w:val="00AB2ED3"/>
    <w:rsid w:val="00AB2F6C"/>
    <w:rsid w:val="00AB38BC"/>
    <w:rsid w:val="00AB3D6A"/>
    <w:rsid w:val="00AB4A90"/>
    <w:rsid w:val="00AB4C27"/>
    <w:rsid w:val="00AB4D71"/>
    <w:rsid w:val="00AB4DE6"/>
    <w:rsid w:val="00AB5734"/>
    <w:rsid w:val="00AB5A9A"/>
    <w:rsid w:val="00AB6870"/>
    <w:rsid w:val="00AB68C7"/>
    <w:rsid w:val="00AB6C4A"/>
    <w:rsid w:val="00AB72EC"/>
    <w:rsid w:val="00AB7765"/>
    <w:rsid w:val="00AB7FA9"/>
    <w:rsid w:val="00AC00C5"/>
    <w:rsid w:val="00AC0AE5"/>
    <w:rsid w:val="00AC0E2E"/>
    <w:rsid w:val="00AC0E7A"/>
    <w:rsid w:val="00AC217A"/>
    <w:rsid w:val="00AC2658"/>
    <w:rsid w:val="00AC2912"/>
    <w:rsid w:val="00AC2C35"/>
    <w:rsid w:val="00AC2E16"/>
    <w:rsid w:val="00AC2E9F"/>
    <w:rsid w:val="00AC2F44"/>
    <w:rsid w:val="00AC34B1"/>
    <w:rsid w:val="00AC3E0C"/>
    <w:rsid w:val="00AC414C"/>
    <w:rsid w:val="00AC417F"/>
    <w:rsid w:val="00AC43DF"/>
    <w:rsid w:val="00AC4CAC"/>
    <w:rsid w:val="00AC4F38"/>
    <w:rsid w:val="00AC580A"/>
    <w:rsid w:val="00AC5AD2"/>
    <w:rsid w:val="00AC6102"/>
    <w:rsid w:val="00AC686C"/>
    <w:rsid w:val="00AC69D6"/>
    <w:rsid w:val="00AC6A84"/>
    <w:rsid w:val="00AC6E44"/>
    <w:rsid w:val="00AC6F42"/>
    <w:rsid w:val="00AD004C"/>
    <w:rsid w:val="00AD04CF"/>
    <w:rsid w:val="00AD06AE"/>
    <w:rsid w:val="00AD0D32"/>
    <w:rsid w:val="00AD0F53"/>
    <w:rsid w:val="00AD1496"/>
    <w:rsid w:val="00AD1759"/>
    <w:rsid w:val="00AD17EC"/>
    <w:rsid w:val="00AD1B89"/>
    <w:rsid w:val="00AD2028"/>
    <w:rsid w:val="00AD2239"/>
    <w:rsid w:val="00AD24A7"/>
    <w:rsid w:val="00AD25D3"/>
    <w:rsid w:val="00AD47DD"/>
    <w:rsid w:val="00AD5226"/>
    <w:rsid w:val="00AD5748"/>
    <w:rsid w:val="00AD5D99"/>
    <w:rsid w:val="00AD6C71"/>
    <w:rsid w:val="00AD732C"/>
    <w:rsid w:val="00AD7523"/>
    <w:rsid w:val="00AE089B"/>
    <w:rsid w:val="00AE0A32"/>
    <w:rsid w:val="00AE0FF1"/>
    <w:rsid w:val="00AE100E"/>
    <w:rsid w:val="00AE148F"/>
    <w:rsid w:val="00AE23C7"/>
    <w:rsid w:val="00AE2D56"/>
    <w:rsid w:val="00AE3D04"/>
    <w:rsid w:val="00AE3E84"/>
    <w:rsid w:val="00AE3E93"/>
    <w:rsid w:val="00AE6097"/>
    <w:rsid w:val="00AE6694"/>
    <w:rsid w:val="00AE69F5"/>
    <w:rsid w:val="00AE769E"/>
    <w:rsid w:val="00AE7931"/>
    <w:rsid w:val="00AF0826"/>
    <w:rsid w:val="00AF08E2"/>
    <w:rsid w:val="00AF0938"/>
    <w:rsid w:val="00AF0FAD"/>
    <w:rsid w:val="00AF125B"/>
    <w:rsid w:val="00AF16DF"/>
    <w:rsid w:val="00AF1857"/>
    <w:rsid w:val="00AF1900"/>
    <w:rsid w:val="00AF2E9F"/>
    <w:rsid w:val="00AF3738"/>
    <w:rsid w:val="00AF3B94"/>
    <w:rsid w:val="00AF3D6E"/>
    <w:rsid w:val="00AF40BA"/>
    <w:rsid w:val="00AF4767"/>
    <w:rsid w:val="00AF52D4"/>
    <w:rsid w:val="00AF5550"/>
    <w:rsid w:val="00AF5728"/>
    <w:rsid w:val="00AF5D0D"/>
    <w:rsid w:val="00AF63E5"/>
    <w:rsid w:val="00AF6BCF"/>
    <w:rsid w:val="00AF73D9"/>
    <w:rsid w:val="00AF7C54"/>
    <w:rsid w:val="00B00552"/>
    <w:rsid w:val="00B00642"/>
    <w:rsid w:val="00B01CFE"/>
    <w:rsid w:val="00B01F9F"/>
    <w:rsid w:val="00B027B7"/>
    <w:rsid w:val="00B02A6C"/>
    <w:rsid w:val="00B02EE6"/>
    <w:rsid w:val="00B0313F"/>
    <w:rsid w:val="00B03D84"/>
    <w:rsid w:val="00B040E9"/>
    <w:rsid w:val="00B0477C"/>
    <w:rsid w:val="00B05595"/>
    <w:rsid w:val="00B0726F"/>
    <w:rsid w:val="00B0791B"/>
    <w:rsid w:val="00B0798D"/>
    <w:rsid w:val="00B07A64"/>
    <w:rsid w:val="00B1035E"/>
    <w:rsid w:val="00B1076E"/>
    <w:rsid w:val="00B110E2"/>
    <w:rsid w:val="00B11C32"/>
    <w:rsid w:val="00B12FD3"/>
    <w:rsid w:val="00B13352"/>
    <w:rsid w:val="00B13EC7"/>
    <w:rsid w:val="00B13ED9"/>
    <w:rsid w:val="00B14170"/>
    <w:rsid w:val="00B147D8"/>
    <w:rsid w:val="00B149BB"/>
    <w:rsid w:val="00B14E5C"/>
    <w:rsid w:val="00B152C8"/>
    <w:rsid w:val="00B158B7"/>
    <w:rsid w:val="00B15CD8"/>
    <w:rsid w:val="00B167A1"/>
    <w:rsid w:val="00B17F03"/>
    <w:rsid w:val="00B201C3"/>
    <w:rsid w:val="00B20E06"/>
    <w:rsid w:val="00B213A9"/>
    <w:rsid w:val="00B21773"/>
    <w:rsid w:val="00B2180D"/>
    <w:rsid w:val="00B21D54"/>
    <w:rsid w:val="00B22042"/>
    <w:rsid w:val="00B22B27"/>
    <w:rsid w:val="00B22B2C"/>
    <w:rsid w:val="00B23281"/>
    <w:rsid w:val="00B23594"/>
    <w:rsid w:val="00B24A31"/>
    <w:rsid w:val="00B24F36"/>
    <w:rsid w:val="00B25128"/>
    <w:rsid w:val="00B257CF"/>
    <w:rsid w:val="00B25C76"/>
    <w:rsid w:val="00B25CCD"/>
    <w:rsid w:val="00B262BA"/>
    <w:rsid w:val="00B27618"/>
    <w:rsid w:val="00B305C0"/>
    <w:rsid w:val="00B31C44"/>
    <w:rsid w:val="00B31CDC"/>
    <w:rsid w:val="00B31D4F"/>
    <w:rsid w:val="00B324A5"/>
    <w:rsid w:val="00B3262E"/>
    <w:rsid w:val="00B33AE1"/>
    <w:rsid w:val="00B33C68"/>
    <w:rsid w:val="00B33CF3"/>
    <w:rsid w:val="00B34383"/>
    <w:rsid w:val="00B343C4"/>
    <w:rsid w:val="00B35AB5"/>
    <w:rsid w:val="00B3641E"/>
    <w:rsid w:val="00B369E0"/>
    <w:rsid w:val="00B36C0A"/>
    <w:rsid w:val="00B373E4"/>
    <w:rsid w:val="00B37983"/>
    <w:rsid w:val="00B37E27"/>
    <w:rsid w:val="00B40869"/>
    <w:rsid w:val="00B40EDA"/>
    <w:rsid w:val="00B40F04"/>
    <w:rsid w:val="00B410F8"/>
    <w:rsid w:val="00B411E0"/>
    <w:rsid w:val="00B41309"/>
    <w:rsid w:val="00B413AC"/>
    <w:rsid w:val="00B42742"/>
    <w:rsid w:val="00B42D58"/>
    <w:rsid w:val="00B431DC"/>
    <w:rsid w:val="00B43E99"/>
    <w:rsid w:val="00B44350"/>
    <w:rsid w:val="00B44371"/>
    <w:rsid w:val="00B44491"/>
    <w:rsid w:val="00B44707"/>
    <w:rsid w:val="00B44D87"/>
    <w:rsid w:val="00B44DB7"/>
    <w:rsid w:val="00B4581C"/>
    <w:rsid w:val="00B45D2B"/>
    <w:rsid w:val="00B45E83"/>
    <w:rsid w:val="00B46170"/>
    <w:rsid w:val="00B46583"/>
    <w:rsid w:val="00B46921"/>
    <w:rsid w:val="00B46C2F"/>
    <w:rsid w:val="00B4733B"/>
    <w:rsid w:val="00B5006C"/>
    <w:rsid w:val="00B50D39"/>
    <w:rsid w:val="00B50E5B"/>
    <w:rsid w:val="00B50F08"/>
    <w:rsid w:val="00B51115"/>
    <w:rsid w:val="00B51596"/>
    <w:rsid w:val="00B51A40"/>
    <w:rsid w:val="00B529FB"/>
    <w:rsid w:val="00B52D09"/>
    <w:rsid w:val="00B53B8E"/>
    <w:rsid w:val="00B549F9"/>
    <w:rsid w:val="00B54C14"/>
    <w:rsid w:val="00B56411"/>
    <w:rsid w:val="00B5646C"/>
    <w:rsid w:val="00B5654E"/>
    <w:rsid w:val="00B566E4"/>
    <w:rsid w:val="00B568DE"/>
    <w:rsid w:val="00B56B9F"/>
    <w:rsid w:val="00B56BB6"/>
    <w:rsid w:val="00B56D38"/>
    <w:rsid w:val="00B57D78"/>
    <w:rsid w:val="00B62123"/>
    <w:rsid w:val="00B62529"/>
    <w:rsid w:val="00B633BD"/>
    <w:rsid w:val="00B642B5"/>
    <w:rsid w:val="00B64763"/>
    <w:rsid w:val="00B64938"/>
    <w:rsid w:val="00B64CD1"/>
    <w:rsid w:val="00B64D21"/>
    <w:rsid w:val="00B65431"/>
    <w:rsid w:val="00B65AC7"/>
    <w:rsid w:val="00B662E0"/>
    <w:rsid w:val="00B66BB5"/>
    <w:rsid w:val="00B672BF"/>
    <w:rsid w:val="00B675E4"/>
    <w:rsid w:val="00B676AE"/>
    <w:rsid w:val="00B67A19"/>
    <w:rsid w:val="00B67CD4"/>
    <w:rsid w:val="00B67D5B"/>
    <w:rsid w:val="00B67E64"/>
    <w:rsid w:val="00B70834"/>
    <w:rsid w:val="00B709D9"/>
    <w:rsid w:val="00B70FCD"/>
    <w:rsid w:val="00B7107E"/>
    <w:rsid w:val="00B71101"/>
    <w:rsid w:val="00B71CC8"/>
    <w:rsid w:val="00B72436"/>
    <w:rsid w:val="00B72694"/>
    <w:rsid w:val="00B72FF1"/>
    <w:rsid w:val="00B730D6"/>
    <w:rsid w:val="00B7316D"/>
    <w:rsid w:val="00B73409"/>
    <w:rsid w:val="00B73542"/>
    <w:rsid w:val="00B73C80"/>
    <w:rsid w:val="00B73DD3"/>
    <w:rsid w:val="00B7465A"/>
    <w:rsid w:val="00B74A32"/>
    <w:rsid w:val="00B758B6"/>
    <w:rsid w:val="00B76404"/>
    <w:rsid w:val="00B767B1"/>
    <w:rsid w:val="00B77D03"/>
    <w:rsid w:val="00B77F2A"/>
    <w:rsid w:val="00B77F9E"/>
    <w:rsid w:val="00B80981"/>
    <w:rsid w:val="00B80C4E"/>
    <w:rsid w:val="00B81192"/>
    <w:rsid w:val="00B81532"/>
    <w:rsid w:val="00B81A83"/>
    <w:rsid w:val="00B81B1E"/>
    <w:rsid w:val="00B8243D"/>
    <w:rsid w:val="00B826F1"/>
    <w:rsid w:val="00B82F18"/>
    <w:rsid w:val="00B83417"/>
    <w:rsid w:val="00B83848"/>
    <w:rsid w:val="00B83AB9"/>
    <w:rsid w:val="00B83F0F"/>
    <w:rsid w:val="00B841CD"/>
    <w:rsid w:val="00B8428F"/>
    <w:rsid w:val="00B8435A"/>
    <w:rsid w:val="00B844FE"/>
    <w:rsid w:val="00B8491C"/>
    <w:rsid w:val="00B85DF0"/>
    <w:rsid w:val="00B861E6"/>
    <w:rsid w:val="00B86C80"/>
    <w:rsid w:val="00B87276"/>
    <w:rsid w:val="00B878F4"/>
    <w:rsid w:val="00B90003"/>
    <w:rsid w:val="00B9029F"/>
    <w:rsid w:val="00B90EC5"/>
    <w:rsid w:val="00B90F3A"/>
    <w:rsid w:val="00B91157"/>
    <w:rsid w:val="00B91255"/>
    <w:rsid w:val="00B91F32"/>
    <w:rsid w:val="00B923C7"/>
    <w:rsid w:val="00B930A4"/>
    <w:rsid w:val="00B950B0"/>
    <w:rsid w:val="00B959CA"/>
    <w:rsid w:val="00B95A82"/>
    <w:rsid w:val="00B95F6B"/>
    <w:rsid w:val="00B95FFA"/>
    <w:rsid w:val="00B96814"/>
    <w:rsid w:val="00B96E0E"/>
    <w:rsid w:val="00B972AF"/>
    <w:rsid w:val="00B97806"/>
    <w:rsid w:val="00B978CD"/>
    <w:rsid w:val="00B97E5B"/>
    <w:rsid w:val="00BA01B9"/>
    <w:rsid w:val="00BA02A6"/>
    <w:rsid w:val="00BA041A"/>
    <w:rsid w:val="00BA0425"/>
    <w:rsid w:val="00BA175B"/>
    <w:rsid w:val="00BA288B"/>
    <w:rsid w:val="00BA2C94"/>
    <w:rsid w:val="00BA30D8"/>
    <w:rsid w:val="00BA33B6"/>
    <w:rsid w:val="00BA3B5E"/>
    <w:rsid w:val="00BA3DF6"/>
    <w:rsid w:val="00BA410A"/>
    <w:rsid w:val="00BA47CB"/>
    <w:rsid w:val="00BA4DFE"/>
    <w:rsid w:val="00BA502F"/>
    <w:rsid w:val="00BA591B"/>
    <w:rsid w:val="00BA600F"/>
    <w:rsid w:val="00BA651C"/>
    <w:rsid w:val="00BA6531"/>
    <w:rsid w:val="00BA6760"/>
    <w:rsid w:val="00BA6A72"/>
    <w:rsid w:val="00BA6B58"/>
    <w:rsid w:val="00BA6C1E"/>
    <w:rsid w:val="00BA6DB1"/>
    <w:rsid w:val="00BA72F3"/>
    <w:rsid w:val="00BA7C13"/>
    <w:rsid w:val="00BB0110"/>
    <w:rsid w:val="00BB019B"/>
    <w:rsid w:val="00BB0295"/>
    <w:rsid w:val="00BB02DC"/>
    <w:rsid w:val="00BB1565"/>
    <w:rsid w:val="00BB163B"/>
    <w:rsid w:val="00BB2465"/>
    <w:rsid w:val="00BB284F"/>
    <w:rsid w:val="00BB366C"/>
    <w:rsid w:val="00BB372B"/>
    <w:rsid w:val="00BB39FF"/>
    <w:rsid w:val="00BB3B9A"/>
    <w:rsid w:val="00BB3E49"/>
    <w:rsid w:val="00BB4359"/>
    <w:rsid w:val="00BB5B10"/>
    <w:rsid w:val="00BB5B1C"/>
    <w:rsid w:val="00BB5C3B"/>
    <w:rsid w:val="00BB5EB3"/>
    <w:rsid w:val="00BB60E0"/>
    <w:rsid w:val="00BB746F"/>
    <w:rsid w:val="00BB7603"/>
    <w:rsid w:val="00BB77AA"/>
    <w:rsid w:val="00BB7C58"/>
    <w:rsid w:val="00BB7D9F"/>
    <w:rsid w:val="00BC0AB1"/>
    <w:rsid w:val="00BC0C8D"/>
    <w:rsid w:val="00BC0E84"/>
    <w:rsid w:val="00BC102E"/>
    <w:rsid w:val="00BC1A2B"/>
    <w:rsid w:val="00BC1E74"/>
    <w:rsid w:val="00BC226E"/>
    <w:rsid w:val="00BC2E2B"/>
    <w:rsid w:val="00BC2E8D"/>
    <w:rsid w:val="00BC3F43"/>
    <w:rsid w:val="00BC41DE"/>
    <w:rsid w:val="00BC4A0C"/>
    <w:rsid w:val="00BC533B"/>
    <w:rsid w:val="00BC5B2A"/>
    <w:rsid w:val="00BC5CAA"/>
    <w:rsid w:val="00BC5DF0"/>
    <w:rsid w:val="00BC6428"/>
    <w:rsid w:val="00BC7FD2"/>
    <w:rsid w:val="00BD096B"/>
    <w:rsid w:val="00BD0997"/>
    <w:rsid w:val="00BD0D5E"/>
    <w:rsid w:val="00BD1012"/>
    <w:rsid w:val="00BD171D"/>
    <w:rsid w:val="00BD2047"/>
    <w:rsid w:val="00BD25F1"/>
    <w:rsid w:val="00BD2DFE"/>
    <w:rsid w:val="00BD2F4E"/>
    <w:rsid w:val="00BD35CE"/>
    <w:rsid w:val="00BD447C"/>
    <w:rsid w:val="00BD4606"/>
    <w:rsid w:val="00BD4B03"/>
    <w:rsid w:val="00BD4C60"/>
    <w:rsid w:val="00BD5CAB"/>
    <w:rsid w:val="00BD5DE2"/>
    <w:rsid w:val="00BD6567"/>
    <w:rsid w:val="00BD6A6D"/>
    <w:rsid w:val="00BD705F"/>
    <w:rsid w:val="00BD7A11"/>
    <w:rsid w:val="00BD7E41"/>
    <w:rsid w:val="00BE0AF0"/>
    <w:rsid w:val="00BE0BEA"/>
    <w:rsid w:val="00BE11E6"/>
    <w:rsid w:val="00BE21E5"/>
    <w:rsid w:val="00BE2E56"/>
    <w:rsid w:val="00BE30FB"/>
    <w:rsid w:val="00BE324C"/>
    <w:rsid w:val="00BE325F"/>
    <w:rsid w:val="00BE3964"/>
    <w:rsid w:val="00BE41FB"/>
    <w:rsid w:val="00BE4EC4"/>
    <w:rsid w:val="00BE595A"/>
    <w:rsid w:val="00BE5AB1"/>
    <w:rsid w:val="00BE5F8C"/>
    <w:rsid w:val="00BE60DA"/>
    <w:rsid w:val="00BE76B1"/>
    <w:rsid w:val="00BF0456"/>
    <w:rsid w:val="00BF0A5A"/>
    <w:rsid w:val="00BF15AE"/>
    <w:rsid w:val="00BF29A8"/>
    <w:rsid w:val="00BF2AA9"/>
    <w:rsid w:val="00BF2C1C"/>
    <w:rsid w:val="00BF2DAC"/>
    <w:rsid w:val="00BF3E5C"/>
    <w:rsid w:val="00BF4246"/>
    <w:rsid w:val="00BF474C"/>
    <w:rsid w:val="00BF4A67"/>
    <w:rsid w:val="00BF54C3"/>
    <w:rsid w:val="00BF5CEF"/>
    <w:rsid w:val="00BF6567"/>
    <w:rsid w:val="00BF6F6E"/>
    <w:rsid w:val="00BF7222"/>
    <w:rsid w:val="00BF7437"/>
    <w:rsid w:val="00BF79CD"/>
    <w:rsid w:val="00BF7BEE"/>
    <w:rsid w:val="00C002B5"/>
    <w:rsid w:val="00C00548"/>
    <w:rsid w:val="00C00C3A"/>
    <w:rsid w:val="00C01075"/>
    <w:rsid w:val="00C01BA7"/>
    <w:rsid w:val="00C02119"/>
    <w:rsid w:val="00C02CB6"/>
    <w:rsid w:val="00C02E56"/>
    <w:rsid w:val="00C04514"/>
    <w:rsid w:val="00C04D24"/>
    <w:rsid w:val="00C0526C"/>
    <w:rsid w:val="00C052C5"/>
    <w:rsid w:val="00C05BE2"/>
    <w:rsid w:val="00C05BE4"/>
    <w:rsid w:val="00C06037"/>
    <w:rsid w:val="00C061B0"/>
    <w:rsid w:val="00C07395"/>
    <w:rsid w:val="00C0762F"/>
    <w:rsid w:val="00C07663"/>
    <w:rsid w:val="00C10DE9"/>
    <w:rsid w:val="00C110FC"/>
    <w:rsid w:val="00C118F4"/>
    <w:rsid w:val="00C12A83"/>
    <w:rsid w:val="00C12E22"/>
    <w:rsid w:val="00C13FA3"/>
    <w:rsid w:val="00C144C1"/>
    <w:rsid w:val="00C14CD3"/>
    <w:rsid w:val="00C14D68"/>
    <w:rsid w:val="00C15896"/>
    <w:rsid w:val="00C15B61"/>
    <w:rsid w:val="00C15D37"/>
    <w:rsid w:val="00C15DF4"/>
    <w:rsid w:val="00C16C70"/>
    <w:rsid w:val="00C1728D"/>
    <w:rsid w:val="00C17AFD"/>
    <w:rsid w:val="00C17DB9"/>
    <w:rsid w:val="00C20179"/>
    <w:rsid w:val="00C20329"/>
    <w:rsid w:val="00C20DC2"/>
    <w:rsid w:val="00C212A7"/>
    <w:rsid w:val="00C2144D"/>
    <w:rsid w:val="00C216DA"/>
    <w:rsid w:val="00C221B4"/>
    <w:rsid w:val="00C23076"/>
    <w:rsid w:val="00C232F3"/>
    <w:rsid w:val="00C23669"/>
    <w:rsid w:val="00C23755"/>
    <w:rsid w:val="00C24AD7"/>
    <w:rsid w:val="00C24DF5"/>
    <w:rsid w:val="00C252F2"/>
    <w:rsid w:val="00C25C04"/>
    <w:rsid w:val="00C25F26"/>
    <w:rsid w:val="00C26BBD"/>
    <w:rsid w:val="00C27C84"/>
    <w:rsid w:val="00C304A3"/>
    <w:rsid w:val="00C30603"/>
    <w:rsid w:val="00C3106E"/>
    <w:rsid w:val="00C317CC"/>
    <w:rsid w:val="00C32968"/>
    <w:rsid w:val="00C32C25"/>
    <w:rsid w:val="00C331F9"/>
    <w:rsid w:val="00C33448"/>
    <w:rsid w:val="00C337D0"/>
    <w:rsid w:val="00C33A5A"/>
    <w:rsid w:val="00C33C71"/>
    <w:rsid w:val="00C33D08"/>
    <w:rsid w:val="00C33F17"/>
    <w:rsid w:val="00C34232"/>
    <w:rsid w:val="00C3453A"/>
    <w:rsid w:val="00C34659"/>
    <w:rsid w:val="00C3471D"/>
    <w:rsid w:val="00C34BD3"/>
    <w:rsid w:val="00C3511C"/>
    <w:rsid w:val="00C354AB"/>
    <w:rsid w:val="00C3554B"/>
    <w:rsid w:val="00C35E56"/>
    <w:rsid w:val="00C3655F"/>
    <w:rsid w:val="00C36BEE"/>
    <w:rsid w:val="00C4022D"/>
    <w:rsid w:val="00C410A3"/>
    <w:rsid w:val="00C4137B"/>
    <w:rsid w:val="00C41913"/>
    <w:rsid w:val="00C41B89"/>
    <w:rsid w:val="00C41C54"/>
    <w:rsid w:val="00C43BE9"/>
    <w:rsid w:val="00C43EA5"/>
    <w:rsid w:val="00C443EB"/>
    <w:rsid w:val="00C44A75"/>
    <w:rsid w:val="00C44CDC"/>
    <w:rsid w:val="00C44DB0"/>
    <w:rsid w:val="00C45013"/>
    <w:rsid w:val="00C4555E"/>
    <w:rsid w:val="00C45780"/>
    <w:rsid w:val="00C45978"/>
    <w:rsid w:val="00C4695F"/>
    <w:rsid w:val="00C46CA5"/>
    <w:rsid w:val="00C47161"/>
    <w:rsid w:val="00C5137B"/>
    <w:rsid w:val="00C51D07"/>
    <w:rsid w:val="00C5266D"/>
    <w:rsid w:val="00C526D8"/>
    <w:rsid w:val="00C532D1"/>
    <w:rsid w:val="00C53D94"/>
    <w:rsid w:val="00C54532"/>
    <w:rsid w:val="00C54A8C"/>
    <w:rsid w:val="00C559CA"/>
    <w:rsid w:val="00C55FB2"/>
    <w:rsid w:val="00C5655F"/>
    <w:rsid w:val="00C566BC"/>
    <w:rsid w:val="00C56A1F"/>
    <w:rsid w:val="00C5771F"/>
    <w:rsid w:val="00C5782A"/>
    <w:rsid w:val="00C602AA"/>
    <w:rsid w:val="00C60531"/>
    <w:rsid w:val="00C60B34"/>
    <w:rsid w:val="00C60B39"/>
    <w:rsid w:val="00C60D48"/>
    <w:rsid w:val="00C60F0F"/>
    <w:rsid w:val="00C614D1"/>
    <w:rsid w:val="00C618AE"/>
    <w:rsid w:val="00C61B7F"/>
    <w:rsid w:val="00C62927"/>
    <w:rsid w:val="00C63619"/>
    <w:rsid w:val="00C6395B"/>
    <w:rsid w:val="00C63CC4"/>
    <w:rsid w:val="00C64032"/>
    <w:rsid w:val="00C640A0"/>
    <w:rsid w:val="00C6455E"/>
    <w:rsid w:val="00C64C56"/>
    <w:rsid w:val="00C6538B"/>
    <w:rsid w:val="00C65ABA"/>
    <w:rsid w:val="00C66F3C"/>
    <w:rsid w:val="00C6738F"/>
    <w:rsid w:val="00C67E50"/>
    <w:rsid w:val="00C70725"/>
    <w:rsid w:val="00C707E8"/>
    <w:rsid w:val="00C70CD0"/>
    <w:rsid w:val="00C710EF"/>
    <w:rsid w:val="00C71F2B"/>
    <w:rsid w:val="00C73D00"/>
    <w:rsid w:val="00C7428E"/>
    <w:rsid w:val="00C748B8"/>
    <w:rsid w:val="00C749CA"/>
    <w:rsid w:val="00C7502E"/>
    <w:rsid w:val="00C75C14"/>
    <w:rsid w:val="00C762D4"/>
    <w:rsid w:val="00C766C6"/>
    <w:rsid w:val="00C777E5"/>
    <w:rsid w:val="00C81286"/>
    <w:rsid w:val="00C812FA"/>
    <w:rsid w:val="00C81CB4"/>
    <w:rsid w:val="00C81FBF"/>
    <w:rsid w:val="00C823F7"/>
    <w:rsid w:val="00C82B77"/>
    <w:rsid w:val="00C8440B"/>
    <w:rsid w:val="00C84519"/>
    <w:rsid w:val="00C84FE0"/>
    <w:rsid w:val="00C850BD"/>
    <w:rsid w:val="00C850FD"/>
    <w:rsid w:val="00C85756"/>
    <w:rsid w:val="00C85A07"/>
    <w:rsid w:val="00C85E63"/>
    <w:rsid w:val="00C861B6"/>
    <w:rsid w:val="00C869CA"/>
    <w:rsid w:val="00C869EA"/>
    <w:rsid w:val="00C86A6A"/>
    <w:rsid w:val="00C872E8"/>
    <w:rsid w:val="00C87373"/>
    <w:rsid w:val="00C87BE3"/>
    <w:rsid w:val="00C901E7"/>
    <w:rsid w:val="00C903B4"/>
    <w:rsid w:val="00C90DCF"/>
    <w:rsid w:val="00C90FDF"/>
    <w:rsid w:val="00C9117F"/>
    <w:rsid w:val="00C91A07"/>
    <w:rsid w:val="00C91E33"/>
    <w:rsid w:val="00C92341"/>
    <w:rsid w:val="00C92368"/>
    <w:rsid w:val="00C925D2"/>
    <w:rsid w:val="00C934F3"/>
    <w:rsid w:val="00C93799"/>
    <w:rsid w:val="00C93AD0"/>
    <w:rsid w:val="00C93B23"/>
    <w:rsid w:val="00C94176"/>
    <w:rsid w:val="00C942E5"/>
    <w:rsid w:val="00C94464"/>
    <w:rsid w:val="00C947D7"/>
    <w:rsid w:val="00C94F3F"/>
    <w:rsid w:val="00C95031"/>
    <w:rsid w:val="00C95666"/>
    <w:rsid w:val="00C957E4"/>
    <w:rsid w:val="00C960CF"/>
    <w:rsid w:val="00C966D3"/>
    <w:rsid w:val="00C96DEB"/>
    <w:rsid w:val="00C9731E"/>
    <w:rsid w:val="00C9754E"/>
    <w:rsid w:val="00CA0756"/>
    <w:rsid w:val="00CA1038"/>
    <w:rsid w:val="00CA12F2"/>
    <w:rsid w:val="00CA1917"/>
    <w:rsid w:val="00CA1952"/>
    <w:rsid w:val="00CA1DE7"/>
    <w:rsid w:val="00CA28CB"/>
    <w:rsid w:val="00CA3109"/>
    <w:rsid w:val="00CA325E"/>
    <w:rsid w:val="00CA38A6"/>
    <w:rsid w:val="00CA4590"/>
    <w:rsid w:val="00CA4AA8"/>
    <w:rsid w:val="00CA57BC"/>
    <w:rsid w:val="00CA57CF"/>
    <w:rsid w:val="00CA6DF4"/>
    <w:rsid w:val="00CA77B2"/>
    <w:rsid w:val="00CB0946"/>
    <w:rsid w:val="00CB20AE"/>
    <w:rsid w:val="00CB2985"/>
    <w:rsid w:val="00CB2DBB"/>
    <w:rsid w:val="00CB3136"/>
    <w:rsid w:val="00CB3435"/>
    <w:rsid w:val="00CB367F"/>
    <w:rsid w:val="00CB47F8"/>
    <w:rsid w:val="00CB4872"/>
    <w:rsid w:val="00CB5A23"/>
    <w:rsid w:val="00CB616F"/>
    <w:rsid w:val="00CB6BF8"/>
    <w:rsid w:val="00CB76BE"/>
    <w:rsid w:val="00CB7E92"/>
    <w:rsid w:val="00CC0572"/>
    <w:rsid w:val="00CC0B6F"/>
    <w:rsid w:val="00CC0D3D"/>
    <w:rsid w:val="00CC1DF7"/>
    <w:rsid w:val="00CC1DFA"/>
    <w:rsid w:val="00CC1E00"/>
    <w:rsid w:val="00CC2A89"/>
    <w:rsid w:val="00CC3213"/>
    <w:rsid w:val="00CC43C9"/>
    <w:rsid w:val="00CC565E"/>
    <w:rsid w:val="00CC5AC7"/>
    <w:rsid w:val="00CC5CEC"/>
    <w:rsid w:val="00CC6EAF"/>
    <w:rsid w:val="00CC790E"/>
    <w:rsid w:val="00CC795F"/>
    <w:rsid w:val="00CC7BF8"/>
    <w:rsid w:val="00CD0343"/>
    <w:rsid w:val="00CD0AAB"/>
    <w:rsid w:val="00CD0E1F"/>
    <w:rsid w:val="00CD1200"/>
    <w:rsid w:val="00CD128A"/>
    <w:rsid w:val="00CD1D63"/>
    <w:rsid w:val="00CD1E48"/>
    <w:rsid w:val="00CD1ECF"/>
    <w:rsid w:val="00CD30C7"/>
    <w:rsid w:val="00CD3274"/>
    <w:rsid w:val="00CD384A"/>
    <w:rsid w:val="00CD4149"/>
    <w:rsid w:val="00CD4443"/>
    <w:rsid w:val="00CD4C62"/>
    <w:rsid w:val="00CD4D8D"/>
    <w:rsid w:val="00CD50E1"/>
    <w:rsid w:val="00CD59C6"/>
    <w:rsid w:val="00CD5DED"/>
    <w:rsid w:val="00CD6172"/>
    <w:rsid w:val="00CD649B"/>
    <w:rsid w:val="00CD649F"/>
    <w:rsid w:val="00CD6F26"/>
    <w:rsid w:val="00CD7586"/>
    <w:rsid w:val="00CD7F3C"/>
    <w:rsid w:val="00CE00B3"/>
    <w:rsid w:val="00CE023A"/>
    <w:rsid w:val="00CE0504"/>
    <w:rsid w:val="00CE0785"/>
    <w:rsid w:val="00CE0A55"/>
    <w:rsid w:val="00CE0B2A"/>
    <w:rsid w:val="00CE1A7B"/>
    <w:rsid w:val="00CE3121"/>
    <w:rsid w:val="00CE371E"/>
    <w:rsid w:val="00CE3FDA"/>
    <w:rsid w:val="00CE4944"/>
    <w:rsid w:val="00CE58B9"/>
    <w:rsid w:val="00CE5B9F"/>
    <w:rsid w:val="00CE6115"/>
    <w:rsid w:val="00CE6134"/>
    <w:rsid w:val="00CE73B7"/>
    <w:rsid w:val="00CE762A"/>
    <w:rsid w:val="00CE76BC"/>
    <w:rsid w:val="00CE78C0"/>
    <w:rsid w:val="00CE7956"/>
    <w:rsid w:val="00CE799B"/>
    <w:rsid w:val="00CF06E7"/>
    <w:rsid w:val="00CF0FE5"/>
    <w:rsid w:val="00CF1F08"/>
    <w:rsid w:val="00CF2414"/>
    <w:rsid w:val="00CF24D1"/>
    <w:rsid w:val="00CF2A17"/>
    <w:rsid w:val="00CF2D71"/>
    <w:rsid w:val="00CF3199"/>
    <w:rsid w:val="00CF369A"/>
    <w:rsid w:val="00CF3E42"/>
    <w:rsid w:val="00CF4B54"/>
    <w:rsid w:val="00CF52AF"/>
    <w:rsid w:val="00CF5668"/>
    <w:rsid w:val="00CF592E"/>
    <w:rsid w:val="00CF67B3"/>
    <w:rsid w:val="00CF6907"/>
    <w:rsid w:val="00CF6F02"/>
    <w:rsid w:val="00D00275"/>
    <w:rsid w:val="00D00646"/>
    <w:rsid w:val="00D00CEB"/>
    <w:rsid w:val="00D01CF9"/>
    <w:rsid w:val="00D021F9"/>
    <w:rsid w:val="00D031B5"/>
    <w:rsid w:val="00D0336C"/>
    <w:rsid w:val="00D03D1B"/>
    <w:rsid w:val="00D03D90"/>
    <w:rsid w:val="00D046B5"/>
    <w:rsid w:val="00D04BA0"/>
    <w:rsid w:val="00D04DC7"/>
    <w:rsid w:val="00D05238"/>
    <w:rsid w:val="00D054CD"/>
    <w:rsid w:val="00D05818"/>
    <w:rsid w:val="00D05E5D"/>
    <w:rsid w:val="00D0636E"/>
    <w:rsid w:val="00D06478"/>
    <w:rsid w:val="00D06857"/>
    <w:rsid w:val="00D06C86"/>
    <w:rsid w:val="00D06E6A"/>
    <w:rsid w:val="00D0780A"/>
    <w:rsid w:val="00D07940"/>
    <w:rsid w:val="00D079BA"/>
    <w:rsid w:val="00D07E9B"/>
    <w:rsid w:val="00D10060"/>
    <w:rsid w:val="00D103CC"/>
    <w:rsid w:val="00D10B15"/>
    <w:rsid w:val="00D10CB0"/>
    <w:rsid w:val="00D10EF1"/>
    <w:rsid w:val="00D11583"/>
    <w:rsid w:val="00D121DC"/>
    <w:rsid w:val="00D123D3"/>
    <w:rsid w:val="00D123E1"/>
    <w:rsid w:val="00D1294F"/>
    <w:rsid w:val="00D12D2F"/>
    <w:rsid w:val="00D12F84"/>
    <w:rsid w:val="00D13490"/>
    <w:rsid w:val="00D135A7"/>
    <w:rsid w:val="00D13B80"/>
    <w:rsid w:val="00D13D2A"/>
    <w:rsid w:val="00D13F3F"/>
    <w:rsid w:val="00D14924"/>
    <w:rsid w:val="00D15000"/>
    <w:rsid w:val="00D15302"/>
    <w:rsid w:val="00D154A9"/>
    <w:rsid w:val="00D154BE"/>
    <w:rsid w:val="00D15E32"/>
    <w:rsid w:val="00D16644"/>
    <w:rsid w:val="00D16B0E"/>
    <w:rsid w:val="00D16B4B"/>
    <w:rsid w:val="00D1774E"/>
    <w:rsid w:val="00D2038F"/>
    <w:rsid w:val="00D22C73"/>
    <w:rsid w:val="00D2313D"/>
    <w:rsid w:val="00D235FE"/>
    <w:rsid w:val="00D2381B"/>
    <w:rsid w:val="00D23D8E"/>
    <w:rsid w:val="00D251CE"/>
    <w:rsid w:val="00D25823"/>
    <w:rsid w:val="00D2593F"/>
    <w:rsid w:val="00D268AC"/>
    <w:rsid w:val="00D26F26"/>
    <w:rsid w:val="00D27435"/>
    <w:rsid w:val="00D27663"/>
    <w:rsid w:val="00D27B05"/>
    <w:rsid w:val="00D27C05"/>
    <w:rsid w:val="00D27C60"/>
    <w:rsid w:val="00D27EF0"/>
    <w:rsid w:val="00D3086B"/>
    <w:rsid w:val="00D31CB6"/>
    <w:rsid w:val="00D324E0"/>
    <w:rsid w:val="00D3266C"/>
    <w:rsid w:val="00D32F0F"/>
    <w:rsid w:val="00D344E0"/>
    <w:rsid w:val="00D3480B"/>
    <w:rsid w:val="00D34F69"/>
    <w:rsid w:val="00D36A53"/>
    <w:rsid w:val="00D36A6D"/>
    <w:rsid w:val="00D37C92"/>
    <w:rsid w:val="00D40605"/>
    <w:rsid w:val="00D40DDC"/>
    <w:rsid w:val="00D411B7"/>
    <w:rsid w:val="00D41886"/>
    <w:rsid w:val="00D418B7"/>
    <w:rsid w:val="00D42720"/>
    <w:rsid w:val="00D42DAC"/>
    <w:rsid w:val="00D43335"/>
    <w:rsid w:val="00D43BC0"/>
    <w:rsid w:val="00D43D3E"/>
    <w:rsid w:val="00D44F04"/>
    <w:rsid w:val="00D45200"/>
    <w:rsid w:val="00D4662A"/>
    <w:rsid w:val="00D46736"/>
    <w:rsid w:val="00D46981"/>
    <w:rsid w:val="00D46F12"/>
    <w:rsid w:val="00D470A0"/>
    <w:rsid w:val="00D47177"/>
    <w:rsid w:val="00D4740F"/>
    <w:rsid w:val="00D47C08"/>
    <w:rsid w:val="00D51640"/>
    <w:rsid w:val="00D516C5"/>
    <w:rsid w:val="00D51CF9"/>
    <w:rsid w:val="00D554BB"/>
    <w:rsid w:val="00D55812"/>
    <w:rsid w:val="00D55952"/>
    <w:rsid w:val="00D55EDA"/>
    <w:rsid w:val="00D56AB5"/>
    <w:rsid w:val="00D56DE0"/>
    <w:rsid w:val="00D5742F"/>
    <w:rsid w:val="00D577F5"/>
    <w:rsid w:val="00D578A6"/>
    <w:rsid w:val="00D57E83"/>
    <w:rsid w:val="00D600C9"/>
    <w:rsid w:val="00D60421"/>
    <w:rsid w:val="00D60C78"/>
    <w:rsid w:val="00D6119A"/>
    <w:rsid w:val="00D61AC4"/>
    <w:rsid w:val="00D6250D"/>
    <w:rsid w:val="00D62A6A"/>
    <w:rsid w:val="00D62BF9"/>
    <w:rsid w:val="00D62D24"/>
    <w:rsid w:val="00D6418B"/>
    <w:rsid w:val="00D649DC"/>
    <w:rsid w:val="00D64E84"/>
    <w:rsid w:val="00D65170"/>
    <w:rsid w:val="00D65247"/>
    <w:rsid w:val="00D65F32"/>
    <w:rsid w:val="00D6609B"/>
    <w:rsid w:val="00D662EB"/>
    <w:rsid w:val="00D66541"/>
    <w:rsid w:val="00D66FD0"/>
    <w:rsid w:val="00D70428"/>
    <w:rsid w:val="00D70650"/>
    <w:rsid w:val="00D70D28"/>
    <w:rsid w:val="00D70DE0"/>
    <w:rsid w:val="00D714C9"/>
    <w:rsid w:val="00D719D9"/>
    <w:rsid w:val="00D71ABD"/>
    <w:rsid w:val="00D72066"/>
    <w:rsid w:val="00D721D2"/>
    <w:rsid w:val="00D72E17"/>
    <w:rsid w:val="00D73895"/>
    <w:rsid w:val="00D73AB5"/>
    <w:rsid w:val="00D74A35"/>
    <w:rsid w:val="00D751CD"/>
    <w:rsid w:val="00D758A8"/>
    <w:rsid w:val="00D76383"/>
    <w:rsid w:val="00D76910"/>
    <w:rsid w:val="00D76DF5"/>
    <w:rsid w:val="00D76E49"/>
    <w:rsid w:val="00D76F06"/>
    <w:rsid w:val="00D8026C"/>
    <w:rsid w:val="00D80449"/>
    <w:rsid w:val="00D80952"/>
    <w:rsid w:val="00D813C2"/>
    <w:rsid w:val="00D816E3"/>
    <w:rsid w:val="00D81907"/>
    <w:rsid w:val="00D81FBF"/>
    <w:rsid w:val="00D8235B"/>
    <w:rsid w:val="00D824DC"/>
    <w:rsid w:val="00D83BF7"/>
    <w:rsid w:val="00D84BC0"/>
    <w:rsid w:val="00D84DE1"/>
    <w:rsid w:val="00D85805"/>
    <w:rsid w:val="00D85887"/>
    <w:rsid w:val="00D8595F"/>
    <w:rsid w:val="00D85BF9"/>
    <w:rsid w:val="00D86043"/>
    <w:rsid w:val="00D8634A"/>
    <w:rsid w:val="00D8695B"/>
    <w:rsid w:val="00D86C36"/>
    <w:rsid w:val="00D86F7E"/>
    <w:rsid w:val="00D87ACB"/>
    <w:rsid w:val="00D90050"/>
    <w:rsid w:val="00D90095"/>
    <w:rsid w:val="00D90A3F"/>
    <w:rsid w:val="00D9163B"/>
    <w:rsid w:val="00D91E8E"/>
    <w:rsid w:val="00D92D46"/>
    <w:rsid w:val="00D92E72"/>
    <w:rsid w:val="00D93A5D"/>
    <w:rsid w:val="00D94219"/>
    <w:rsid w:val="00D943D3"/>
    <w:rsid w:val="00D94D3D"/>
    <w:rsid w:val="00D94DA3"/>
    <w:rsid w:val="00D94F9B"/>
    <w:rsid w:val="00D96302"/>
    <w:rsid w:val="00D96650"/>
    <w:rsid w:val="00D96C20"/>
    <w:rsid w:val="00D9725C"/>
    <w:rsid w:val="00D976AE"/>
    <w:rsid w:val="00D97762"/>
    <w:rsid w:val="00D97809"/>
    <w:rsid w:val="00D97F11"/>
    <w:rsid w:val="00DA13A6"/>
    <w:rsid w:val="00DA1C11"/>
    <w:rsid w:val="00DA1D4F"/>
    <w:rsid w:val="00DA1EAA"/>
    <w:rsid w:val="00DA3038"/>
    <w:rsid w:val="00DA3472"/>
    <w:rsid w:val="00DA366A"/>
    <w:rsid w:val="00DA3FCF"/>
    <w:rsid w:val="00DA439B"/>
    <w:rsid w:val="00DA4643"/>
    <w:rsid w:val="00DA56DB"/>
    <w:rsid w:val="00DA5988"/>
    <w:rsid w:val="00DA6538"/>
    <w:rsid w:val="00DA6968"/>
    <w:rsid w:val="00DA6FC4"/>
    <w:rsid w:val="00DA6FCB"/>
    <w:rsid w:val="00DA763D"/>
    <w:rsid w:val="00DA7B30"/>
    <w:rsid w:val="00DA7B3A"/>
    <w:rsid w:val="00DB0529"/>
    <w:rsid w:val="00DB0E53"/>
    <w:rsid w:val="00DB234C"/>
    <w:rsid w:val="00DB3150"/>
    <w:rsid w:val="00DB3B36"/>
    <w:rsid w:val="00DB3DFF"/>
    <w:rsid w:val="00DB4320"/>
    <w:rsid w:val="00DB488E"/>
    <w:rsid w:val="00DB4C87"/>
    <w:rsid w:val="00DB4D25"/>
    <w:rsid w:val="00DB512D"/>
    <w:rsid w:val="00DB57C3"/>
    <w:rsid w:val="00DB5B16"/>
    <w:rsid w:val="00DB5F9E"/>
    <w:rsid w:val="00DB61BA"/>
    <w:rsid w:val="00DB7173"/>
    <w:rsid w:val="00DB71FB"/>
    <w:rsid w:val="00DB7779"/>
    <w:rsid w:val="00DB78F3"/>
    <w:rsid w:val="00DB7AE7"/>
    <w:rsid w:val="00DC0301"/>
    <w:rsid w:val="00DC0E01"/>
    <w:rsid w:val="00DC1B60"/>
    <w:rsid w:val="00DC1D91"/>
    <w:rsid w:val="00DC240F"/>
    <w:rsid w:val="00DC245F"/>
    <w:rsid w:val="00DC2599"/>
    <w:rsid w:val="00DC2B8A"/>
    <w:rsid w:val="00DC2D3A"/>
    <w:rsid w:val="00DC32C3"/>
    <w:rsid w:val="00DC3B8E"/>
    <w:rsid w:val="00DC4588"/>
    <w:rsid w:val="00DC4CF8"/>
    <w:rsid w:val="00DC6FFC"/>
    <w:rsid w:val="00DC72B1"/>
    <w:rsid w:val="00DC7712"/>
    <w:rsid w:val="00DC7786"/>
    <w:rsid w:val="00DC7DA3"/>
    <w:rsid w:val="00DC7DA6"/>
    <w:rsid w:val="00DC7E99"/>
    <w:rsid w:val="00DD07F5"/>
    <w:rsid w:val="00DD0D04"/>
    <w:rsid w:val="00DD1091"/>
    <w:rsid w:val="00DD1696"/>
    <w:rsid w:val="00DD1C2D"/>
    <w:rsid w:val="00DD231A"/>
    <w:rsid w:val="00DD297D"/>
    <w:rsid w:val="00DD2AAD"/>
    <w:rsid w:val="00DD345E"/>
    <w:rsid w:val="00DD36BA"/>
    <w:rsid w:val="00DD3F72"/>
    <w:rsid w:val="00DD4CC2"/>
    <w:rsid w:val="00DD4E76"/>
    <w:rsid w:val="00DD4F54"/>
    <w:rsid w:val="00DD5789"/>
    <w:rsid w:val="00DD59E9"/>
    <w:rsid w:val="00DD636B"/>
    <w:rsid w:val="00DD683C"/>
    <w:rsid w:val="00DD6963"/>
    <w:rsid w:val="00DD6D05"/>
    <w:rsid w:val="00DD6EDE"/>
    <w:rsid w:val="00DD791B"/>
    <w:rsid w:val="00DE0A6B"/>
    <w:rsid w:val="00DE105B"/>
    <w:rsid w:val="00DE11DA"/>
    <w:rsid w:val="00DE1698"/>
    <w:rsid w:val="00DE1C59"/>
    <w:rsid w:val="00DE2809"/>
    <w:rsid w:val="00DE2C7B"/>
    <w:rsid w:val="00DE2CCB"/>
    <w:rsid w:val="00DE302C"/>
    <w:rsid w:val="00DE4240"/>
    <w:rsid w:val="00DE4438"/>
    <w:rsid w:val="00DE49AA"/>
    <w:rsid w:val="00DE4AC8"/>
    <w:rsid w:val="00DE5D9A"/>
    <w:rsid w:val="00DE61C7"/>
    <w:rsid w:val="00DE6376"/>
    <w:rsid w:val="00DE6627"/>
    <w:rsid w:val="00DE6C2C"/>
    <w:rsid w:val="00DE6DCA"/>
    <w:rsid w:val="00DE6E96"/>
    <w:rsid w:val="00DF03B8"/>
    <w:rsid w:val="00DF04EA"/>
    <w:rsid w:val="00DF070C"/>
    <w:rsid w:val="00DF0EC1"/>
    <w:rsid w:val="00DF1273"/>
    <w:rsid w:val="00DF1384"/>
    <w:rsid w:val="00DF14AA"/>
    <w:rsid w:val="00DF18D8"/>
    <w:rsid w:val="00DF18FD"/>
    <w:rsid w:val="00DF1997"/>
    <w:rsid w:val="00DF1D8A"/>
    <w:rsid w:val="00DF22FE"/>
    <w:rsid w:val="00DF248C"/>
    <w:rsid w:val="00DF2F5D"/>
    <w:rsid w:val="00DF33C6"/>
    <w:rsid w:val="00DF3DC4"/>
    <w:rsid w:val="00DF3F5A"/>
    <w:rsid w:val="00DF4386"/>
    <w:rsid w:val="00DF4E36"/>
    <w:rsid w:val="00DF5679"/>
    <w:rsid w:val="00DF762A"/>
    <w:rsid w:val="00DF7D7C"/>
    <w:rsid w:val="00E000C6"/>
    <w:rsid w:val="00E00B3D"/>
    <w:rsid w:val="00E00E8E"/>
    <w:rsid w:val="00E013FD"/>
    <w:rsid w:val="00E015D0"/>
    <w:rsid w:val="00E018FF"/>
    <w:rsid w:val="00E01C85"/>
    <w:rsid w:val="00E01D14"/>
    <w:rsid w:val="00E020D3"/>
    <w:rsid w:val="00E023FE"/>
    <w:rsid w:val="00E02898"/>
    <w:rsid w:val="00E02B8F"/>
    <w:rsid w:val="00E02FD0"/>
    <w:rsid w:val="00E0332D"/>
    <w:rsid w:val="00E03C99"/>
    <w:rsid w:val="00E03F6A"/>
    <w:rsid w:val="00E044F5"/>
    <w:rsid w:val="00E04886"/>
    <w:rsid w:val="00E04983"/>
    <w:rsid w:val="00E0578D"/>
    <w:rsid w:val="00E06100"/>
    <w:rsid w:val="00E061AB"/>
    <w:rsid w:val="00E06F24"/>
    <w:rsid w:val="00E06FAB"/>
    <w:rsid w:val="00E0760A"/>
    <w:rsid w:val="00E07841"/>
    <w:rsid w:val="00E07BCB"/>
    <w:rsid w:val="00E07D15"/>
    <w:rsid w:val="00E1003B"/>
    <w:rsid w:val="00E1020E"/>
    <w:rsid w:val="00E10B33"/>
    <w:rsid w:val="00E11476"/>
    <w:rsid w:val="00E11D5D"/>
    <w:rsid w:val="00E12C22"/>
    <w:rsid w:val="00E1435C"/>
    <w:rsid w:val="00E14BA1"/>
    <w:rsid w:val="00E152F5"/>
    <w:rsid w:val="00E153B0"/>
    <w:rsid w:val="00E156C7"/>
    <w:rsid w:val="00E15BE0"/>
    <w:rsid w:val="00E15BE2"/>
    <w:rsid w:val="00E15CFE"/>
    <w:rsid w:val="00E15D28"/>
    <w:rsid w:val="00E164B0"/>
    <w:rsid w:val="00E16BBA"/>
    <w:rsid w:val="00E16C47"/>
    <w:rsid w:val="00E17596"/>
    <w:rsid w:val="00E17F0F"/>
    <w:rsid w:val="00E20511"/>
    <w:rsid w:val="00E209EF"/>
    <w:rsid w:val="00E21073"/>
    <w:rsid w:val="00E212D3"/>
    <w:rsid w:val="00E220B6"/>
    <w:rsid w:val="00E223EA"/>
    <w:rsid w:val="00E22808"/>
    <w:rsid w:val="00E23212"/>
    <w:rsid w:val="00E24532"/>
    <w:rsid w:val="00E246D1"/>
    <w:rsid w:val="00E2471B"/>
    <w:rsid w:val="00E248CC"/>
    <w:rsid w:val="00E251F4"/>
    <w:rsid w:val="00E25675"/>
    <w:rsid w:val="00E256BE"/>
    <w:rsid w:val="00E25953"/>
    <w:rsid w:val="00E2691F"/>
    <w:rsid w:val="00E269AB"/>
    <w:rsid w:val="00E26B6A"/>
    <w:rsid w:val="00E27437"/>
    <w:rsid w:val="00E27737"/>
    <w:rsid w:val="00E305AF"/>
    <w:rsid w:val="00E307C8"/>
    <w:rsid w:val="00E30890"/>
    <w:rsid w:val="00E308F1"/>
    <w:rsid w:val="00E31284"/>
    <w:rsid w:val="00E3154C"/>
    <w:rsid w:val="00E316D4"/>
    <w:rsid w:val="00E31D09"/>
    <w:rsid w:val="00E323CF"/>
    <w:rsid w:val="00E324E2"/>
    <w:rsid w:val="00E32689"/>
    <w:rsid w:val="00E328EE"/>
    <w:rsid w:val="00E32D16"/>
    <w:rsid w:val="00E33574"/>
    <w:rsid w:val="00E336B6"/>
    <w:rsid w:val="00E33A2E"/>
    <w:rsid w:val="00E33CC9"/>
    <w:rsid w:val="00E348EA"/>
    <w:rsid w:val="00E351B7"/>
    <w:rsid w:val="00E35334"/>
    <w:rsid w:val="00E36A4A"/>
    <w:rsid w:val="00E37DB6"/>
    <w:rsid w:val="00E37E84"/>
    <w:rsid w:val="00E406BA"/>
    <w:rsid w:val="00E4086D"/>
    <w:rsid w:val="00E41516"/>
    <w:rsid w:val="00E41F94"/>
    <w:rsid w:val="00E42B84"/>
    <w:rsid w:val="00E42EA7"/>
    <w:rsid w:val="00E43310"/>
    <w:rsid w:val="00E4344E"/>
    <w:rsid w:val="00E4352E"/>
    <w:rsid w:val="00E43784"/>
    <w:rsid w:val="00E43E44"/>
    <w:rsid w:val="00E43FDB"/>
    <w:rsid w:val="00E44D49"/>
    <w:rsid w:val="00E45338"/>
    <w:rsid w:val="00E45531"/>
    <w:rsid w:val="00E4567E"/>
    <w:rsid w:val="00E45722"/>
    <w:rsid w:val="00E45AD8"/>
    <w:rsid w:val="00E45B33"/>
    <w:rsid w:val="00E460CD"/>
    <w:rsid w:val="00E46465"/>
    <w:rsid w:val="00E46948"/>
    <w:rsid w:val="00E46A52"/>
    <w:rsid w:val="00E477A8"/>
    <w:rsid w:val="00E478DE"/>
    <w:rsid w:val="00E47B6B"/>
    <w:rsid w:val="00E501E0"/>
    <w:rsid w:val="00E505CE"/>
    <w:rsid w:val="00E50EAA"/>
    <w:rsid w:val="00E516FA"/>
    <w:rsid w:val="00E529E5"/>
    <w:rsid w:val="00E52CE1"/>
    <w:rsid w:val="00E537B9"/>
    <w:rsid w:val="00E540BA"/>
    <w:rsid w:val="00E54572"/>
    <w:rsid w:val="00E54A3F"/>
    <w:rsid w:val="00E54AC1"/>
    <w:rsid w:val="00E55E62"/>
    <w:rsid w:val="00E563AA"/>
    <w:rsid w:val="00E56B26"/>
    <w:rsid w:val="00E56EEE"/>
    <w:rsid w:val="00E57478"/>
    <w:rsid w:val="00E57DB6"/>
    <w:rsid w:val="00E57FBC"/>
    <w:rsid w:val="00E6156C"/>
    <w:rsid w:val="00E61C03"/>
    <w:rsid w:val="00E625B8"/>
    <w:rsid w:val="00E62E44"/>
    <w:rsid w:val="00E62F80"/>
    <w:rsid w:val="00E633F7"/>
    <w:rsid w:val="00E6359E"/>
    <w:rsid w:val="00E637D6"/>
    <w:rsid w:val="00E63A53"/>
    <w:rsid w:val="00E646CF"/>
    <w:rsid w:val="00E64D7E"/>
    <w:rsid w:val="00E65229"/>
    <w:rsid w:val="00E65488"/>
    <w:rsid w:val="00E658EB"/>
    <w:rsid w:val="00E65ADB"/>
    <w:rsid w:val="00E66789"/>
    <w:rsid w:val="00E66CB9"/>
    <w:rsid w:val="00E6782C"/>
    <w:rsid w:val="00E678ED"/>
    <w:rsid w:val="00E679E0"/>
    <w:rsid w:val="00E708DC"/>
    <w:rsid w:val="00E70AD9"/>
    <w:rsid w:val="00E713A8"/>
    <w:rsid w:val="00E71A55"/>
    <w:rsid w:val="00E71CBA"/>
    <w:rsid w:val="00E71EB1"/>
    <w:rsid w:val="00E721C8"/>
    <w:rsid w:val="00E72F68"/>
    <w:rsid w:val="00E73393"/>
    <w:rsid w:val="00E7405D"/>
    <w:rsid w:val="00E7425C"/>
    <w:rsid w:val="00E74387"/>
    <w:rsid w:val="00E74522"/>
    <w:rsid w:val="00E747A7"/>
    <w:rsid w:val="00E74D7B"/>
    <w:rsid w:val="00E74E79"/>
    <w:rsid w:val="00E75647"/>
    <w:rsid w:val="00E757EB"/>
    <w:rsid w:val="00E75D15"/>
    <w:rsid w:val="00E75F3D"/>
    <w:rsid w:val="00E769CF"/>
    <w:rsid w:val="00E76E50"/>
    <w:rsid w:val="00E7786E"/>
    <w:rsid w:val="00E77C41"/>
    <w:rsid w:val="00E80038"/>
    <w:rsid w:val="00E801C3"/>
    <w:rsid w:val="00E80C8F"/>
    <w:rsid w:val="00E80CB2"/>
    <w:rsid w:val="00E8125D"/>
    <w:rsid w:val="00E8182A"/>
    <w:rsid w:val="00E818E1"/>
    <w:rsid w:val="00E81C0C"/>
    <w:rsid w:val="00E82139"/>
    <w:rsid w:val="00E831AB"/>
    <w:rsid w:val="00E83A7A"/>
    <w:rsid w:val="00E83F51"/>
    <w:rsid w:val="00E84C80"/>
    <w:rsid w:val="00E84FE9"/>
    <w:rsid w:val="00E851A7"/>
    <w:rsid w:val="00E8541F"/>
    <w:rsid w:val="00E86D7C"/>
    <w:rsid w:val="00E87C4D"/>
    <w:rsid w:val="00E90016"/>
    <w:rsid w:val="00E9013F"/>
    <w:rsid w:val="00E902EA"/>
    <w:rsid w:val="00E90B8C"/>
    <w:rsid w:val="00E9130D"/>
    <w:rsid w:val="00E91398"/>
    <w:rsid w:val="00E9139E"/>
    <w:rsid w:val="00E917A1"/>
    <w:rsid w:val="00E91BFF"/>
    <w:rsid w:val="00E92F24"/>
    <w:rsid w:val="00E92FAE"/>
    <w:rsid w:val="00E930B8"/>
    <w:rsid w:val="00E93B66"/>
    <w:rsid w:val="00E94730"/>
    <w:rsid w:val="00E94AD5"/>
    <w:rsid w:val="00E94BF2"/>
    <w:rsid w:val="00E94D51"/>
    <w:rsid w:val="00E95288"/>
    <w:rsid w:val="00E955E5"/>
    <w:rsid w:val="00E963A2"/>
    <w:rsid w:val="00E969AA"/>
    <w:rsid w:val="00E96D35"/>
    <w:rsid w:val="00E970BE"/>
    <w:rsid w:val="00EA0663"/>
    <w:rsid w:val="00EA0C2B"/>
    <w:rsid w:val="00EA0D47"/>
    <w:rsid w:val="00EA1AE2"/>
    <w:rsid w:val="00EA21F3"/>
    <w:rsid w:val="00EA2DFF"/>
    <w:rsid w:val="00EA3156"/>
    <w:rsid w:val="00EA32E3"/>
    <w:rsid w:val="00EA3BF5"/>
    <w:rsid w:val="00EA419F"/>
    <w:rsid w:val="00EA52C6"/>
    <w:rsid w:val="00EA5507"/>
    <w:rsid w:val="00EA5694"/>
    <w:rsid w:val="00EA58CC"/>
    <w:rsid w:val="00EA5D6B"/>
    <w:rsid w:val="00EA5F19"/>
    <w:rsid w:val="00EA639C"/>
    <w:rsid w:val="00EA6767"/>
    <w:rsid w:val="00EA69A5"/>
    <w:rsid w:val="00EA6FB0"/>
    <w:rsid w:val="00EA7091"/>
    <w:rsid w:val="00EA7570"/>
    <w:rsid w:val="00EB05D8"/>
    <w:rsid w:val="00EB05EC"/>
    <w:rsid w:val="00EB093E"/>
    <w:rsid w:val="00EB0C04"/>
    <w:rsid w:val="00EB0FF8"/>
    <w:rsid w:val="00EB1003"/>
    <w:rsid w:val="00EB10AF"/>
    <w:rsid w:val="00EB1240"/>
    <w:rsid w:val="00EB14BA"/>
    <w:rsid w:val="00EB16BD"/>
    <w:rsid w:val="00EB1EBC"/>
    <w:rsid w:val="00EB2A58"/>
    <w:rsid w:val="00EB304E"/>
    <w:rsid w:val="00EB372F"/>
    <w:rsid w:val="00EB37BB"/>
    <w:rsid w:val="00EB3AAF"/>
    <w:rsid w:val="00EB3F11"/>
    <w:rsid w:val="00EB4928"/>
    <w:rsid w:val="00EB5889"/>
    <w:rsid w:val="00EB646E"/>
    <w:rsid w:val="00EB7570"/>
    <w:rsid w:val="00EB79C1"/>
    <w:rsid w:val="00EC0C6D"/>
    <w:rsid w:val="00EC13F8"/>
    <w:rsid w:val="00EC156B"/>
    <w:rsid w:val="00EC189B"/>
    <w:rsid w:val="00EC1944"/>
    <w:rsid w:val="00EC1C7F"/>
    <w:rsid w:val="00EC1D1E"/>
    <w:rsid w:val="00EC1F64"/>
    <w:rsid w:val="00EC21B1"/>
    <w:rsid w:val="00EC273A"/>
    <w:rsid w:val="00EC2CA2"/>
    <w:rsid w:val="00EC3204"/>
    <w:rsid w:val="00EC57CD"/>
    <w:rsid w:val="00EC5EE0"/>
    <w:rsid w:val="00EC619B"/>
    <w:rsid w:val="00EC6517"/>
    <w:rsid w:val="00EC6A8E"/>
    <w:rsid w:val="00EC71A3"/>
    <w:rsid w:val="00EC73DB"/>
    <w:rsid w:val="00ED053E"/>
    <w:rsid w:val="00ED0EDA"/>
    <w:rsid w:val="00ED0F9C"/>
    <w:rsid w:val="00ED1B1F"/>
    <w:rsid w:val="00ED1CC1"/>
    <w:rsid w:val="00ED1DE3"/>
    <w:rsid w:val="00ED203F"/>
    <w:rsid w:val="00ED2DAF"/>
    <w:rsid w:val="00ED30DF"/>
    <w:rsid w:val="00ED41FC"/>
    <w:rsid w:val="00ED477D"/>
    <w:rsid w:val="00ED4BA5"/>
    <w:rsid w:val="00ED5871"/>
    <w:rsid w:val="00ED6124"/>
    <w:rsid w:val="00ED7B52"/>
    <w:rsid w:val="00ED7C8A"/>
    <w:rsid w:val="00EE0953"/>
    <w:rsid w:val="00EE0D13"/>
    <w:rsid w:val="00EE1068"/>
    <w:rsid w:val="00EE1F24"/>
    <w:rsid w:val="00EE264C"/>
    <w:rsid w:val="00EE35BA"/>
    <w:rsid w:val="00EE3691"/>
    <w:rsid w:val="00EE39B1"/>
    <w:rsid w:val="00EE4ACA"/>
    <w:rsid w:val="00EE4C53"/>
    <w:rsid w:val="00EE4E42"/>
    <w:rsid w:val="00EE50D6"/>
    <w:rsid w:val="00EE5B5E"/>
    <w:rsid w:val="00EE5FAA"/>
    <w:rsid w:val="00EE650E"/>
    <w:rsid w:val="00EE6D64"/>
    <w:rsid w:val="00EE6D68"/>
    <w:rsid w:val="00EE6E5E"/>
    <w:rsid w:val="00EF0688"/>
    <w:rsid w:val="00EF1503"/>
    <w:rsid w:val="00EF1AFE"/>
    <w:rsid w:val="00EF1E40"/>
    <w:rsid w:val="00EF263A"/>
    <w:rsid w:val="00EF275F"/>
    <w:rsid w:val="00EF2A51"/>
    <w:rsid w:val="00EF2CFC"/>
    <w:rsid w:val="00EF2F4F"/>
    <w:rsid w:val="00EF3140"/>
    <w:rsid w:val="00EF3227"/>
    <w:rsid w:val="00EF458E"/>
    <w:rsid w:val="00EF539B"/>
    <w:rsid w:val="00EF55F3"/>
    <w:rsid w:val="00EF619C"/>
    <w:rsid w:val="00EF644B"/>
    <w:rsid w:val="00EF69DB"/>
    <w:rsid w:val="00EF6ABB"/>
    <w:rsid w:val="00EF7101"/>
    <w:rsid w:val="00EF73AB"/>
    <w:rsid w:val="00EF79B5"/>
    <w:rsid w:val="00F016B3"/>
    <w:rsid w:val="00F01715"/>
    <w:rsid w:val="00F02784"/>
    <w:rsid w:val="00F02985"/>
    <w:rsid w:val="00F029E3"/>
    <w:rsid w:val="00F02EEE"/>
    <w:rsid w:val="00F03E6C"/>
    <w:rsid w:val="00F045E7"/>
    <w:rsid w:val="00F046D6"/>
    <w:rsid w:val="00F04955"/>
    <w:rsid w:val="00F04B84"/>
    <w:rsid w:val="00F04C08"/>
    <w:rsid w:val="00F04D00"/>
    <w:rsid w:val="00F04D8E"/>
    <w:rsid w:val="00F0567B"/>
    <w:rsid w:val="00F05BEE"/>
    <w:rsid w:val="00F06087"/>
    <w:rsid w:val="00F061C9"/>
    <w:rsid w:val="00F062BE"/>
    <w:rsid w:val="00F06EEF"/>
    <w:rsid w:val="00F070FE"/>
    <w:rsid w:val="00F0795C"/>
    <w:rsid w:val="00F07CA9"/>
    <w:rsid w:val="00F10800"/>
    <w:rsid w:val="00F109EA"/>
    <w:rsid w:val="00F114E0"/>
    <w:rsid w:val="00F12148"/>
    <w:rsid w:val="00F1216E"/>
    <w:rsid w:val="00F12174"/>
    <w:rsid w:val="00F12938"/>
    <w:rsid w:val="00F12CEB"/>
    <w:rsid w:val="00F133C1"/>
    <w:rsid w:val="00F13614"/>
    <w:rsid w:val="00F14051"/>
    <w:rsid w:val="00F145FD"/>
    <w:rsid w:val="00F14653"/>
    <w:rsid w:val="00F15209"/>
    <w:rsid w:val="00F152FB"/>
    <w:rsid w:val="00F153AF"/>
    <w:rsid w:val="00F1558C"/>
    <w:rsid w:val="00F15954"/>
    <w:rsid w:val="00F1650F"/>
    <w:rsid w:val="00F169A7"/>
    <w:rsid w:val="00F169FD"/>
    <w:rsid w:val="00F16C50"/>
    <w:rsid w:val="00F17157"/>
    <w:rsid w:val="00F201F6"/>
    <w:rsid w:val="00F20584"/>
    <w:rsid w:val="00F20B3F"/>
    <w:rsid w:val="00F2114E"/>
    <w:rsid w:val="00F21275"/>
    <w:rsid w:val="00F215FA"/>
    <w:rsid w:val="00F21B7D"/>
    <w:rsid w:val="00F2217B"/>
    <w:rsid w:val="00F232C5"/>
    <w:rsid w:val="00F23C51"/>
    <w:rsid w:val="00F23D30"/>
    <w:rsid w:val="00F2452E"/>
    <w:rsid w:val="00F25844"/>
    <w:rsid w:val="00F259A9"/>
    <w:rsid w:val="00F26A48"/>
    <w:rsid w:val="00F26EE3"/>
    <w:rsid w:val="00F26FEC"/>
    <w:rsid w:val="00F2716B"/>
    <w:rsid w:val="00F27745"/>
    <w:rsid w:val="00F27BA6"/>
    <w:rsid w:val="00F27EED"/>
    <w:rsid w:val="00F30389"/>
    <w:rsid w:val="00F30B38"/>
    <w:rsid w:val="00F30D40"/>
    <w:rsid w:val="00F31373"/>
    <w:rsid w:val="00F3169E"/>
    <w:rsid w:val="00F319F2"/>
    <w:rsid w:val="00F31EFA"/>
    <w:rsid w:val="00F3268C"/>
    <w:rsid w:val="00F32BCB"/>
    <w:rsid w:val="00F32D24"/>
    <w:rsid w:val="00F33520"/>
    <w:rsid w:val="00F3394B"/>
    <w:rsid w:val="00F33A6C"/>
    <w:rsid w:val="00F33CE0"/>
    <w:rsid w:val="00F34742"/>
    <w:rsid w:val="00F34A2D"/>
    <w:rsid w:val="00F3561E"/>
    <w:rsid w:val="00F35685"/>
    <w:rsid w:val="00F36034"/>
    <w:rsid w:val="00F37A89"/>
    <w:rsid w:val="00F402AD"/>
    <w:rsid w:val="00F404A7"/>
    <w:rsid w:val="00F4095F"/>
    <w:rsid w:val="00F4127B"/>
    <w:rsid w:val="00F4164F"/>
    <w:rsid w:val="00F4180A"/>
    <w:rsid w:val="00F41827"/>
    <w:rsid w:val="00F43705"/>
    <w:rsid w:val="00F43ACB"/>
    <w:rsid w:val="00F43DD1"/>
    <w:rsid w:val="00F44687"/>
    <w:rsid w:val="00F44751"/>
    <w:rsid w:val="00F44768"/>
    <w:rsid w:val="00F44C60"/>
    <w:rsid w:val="00F450BF"/>
    <w:rsid w:val="00F4513A"/>
    <w:rsid w:val="00F45273"/>
    <w:rsid w:val="00F46960"/>
    <w:rsid w:val="00F4700F"/>
    <w:rsid w:val="00F4701F"/>
    <w:rsid w:val="00F47683"/>
    <w:rsid w:val="00F47991"/>
    <w:rsid w:val="00F47D78"/>
    <w:rsid w:val="00F5044A"/>
    <w:rsid w:val="00F51419"/>
    <w:rsid w:val="00F51706"/>
    <w:rsid w:val="00F51882"/>
    <w:rsid w:val="00F51C14"/>
    <w:rsid w:val="00F525EF"/>
    <w:rsid w:val="00F5260A"/>
    <w:rsid w:val="00F530E6"/>
    <w:rsid w:val="00F541F2"/>
    <w:rsid w:val="00F54619"/>
    <w:rsid w:val="00F54702"/>
    <w:rsid w:val="00F54883"/>
    <w:rsid w:val="00F55331"/>
    <w:rsid w:val="00F5557D"/>
    <w:rsid w:val="00F55C35"/>
    <w:rsid w:val="00F55FF8"/>
    <w:rsid w:val="00F56429"/>
    <w:rsid w:val="00F564D2"/>
    <w:rsid w:val="00F56D57"/>
    <w:rsid w:val="00F56FBF"/>
    <w:rsid w:val="00F57EA2"/>
    <w:rsid w:val="00F607A8"/>
    <w:rsid w:val="00F615D4"/>
    <w:rsid w:val="00F620AC"/>
    <w:rsid w:val="00F6231A"/>
    <w:rsid w:val="00F62612"/>
    <w:rsid w:val="00F62A30"/>
    <w:rsid w:val="00F62D0E"/>
    <w:rsid w:val="00F63744"/>
    <w:rsid w:val="00F63DA5"/>
    <w:rsid w:val="00F63DD4"/>
    <w:rsid w:val="00F64B9D"/>
    <w:rsid w:val="00F64BB8"/>
    <w:rsid w:val="00F65051"/>
    <w:rsid w:val="00F65195"/>
    <w:rsid w:val="00F6553A"/>
    <w:rsid w:val="00F66B14"/>
    <w:rsid w:val="00F66FC3"/>
    <w:rsid w:val="00F674DA"/>
    <w:rsid w:val="00F678A1"/>
    <w:rsid w:val="00F67DBD"/>
    <w:rsid w:val="00F702D0"/>
    <w:rsid w:val="00F709BF"/>
    <w:rsid w:val="00F70BEB"/>
    <w:rsid w:val="00F70C4F"/>
    <w:rsid w:val="00F7144A"/>
    <w:rsid w:val="00F71885"/>
    <w:rsid w:val="00F71B22"/>
    <w:rsid w:val="00F72629"/>
    <w:rsid w:val="00F72861"/>
    <w:rsid w:val="00F73682"/>
    <w:rsid w:val="00F738A4"/>
    <w:rsid w:val="00F74299"/>
    <w:rsid w:val="00F746A4"/>
    <w:rsid w:val="00F74938"/>
    <w:rsid w:val="00F74EF7"/>
    <w:rsid w:val="00F76046"/>
    <w:rsid w:val="00F7671F"/>
    <w:rsid w:val="00F76A14"/>
    <w:rsid w:val="00F77464"/>
    <w:rsid w:val="00F80645"/>
    <w:rsid w:val="00F809DC"/>
    <w:rsid w:val="00F80C2E"/>
    <w:rsid w:val="00F80DA1"/>
    <w:rsid w:val="00F80F83"/>
    <w:rsid w:val="00F8108A"/>
    <w:rsid w:val="00F8181D"/>
    <w:rsid w:val="00F8187F"/>
    <w:rsid w:val="00F81B2F"/>
    <w:rsid w:val="00F821B7"/>
    <w:rsid w:val="00F824FA"/>
    <w:rsid w:val="00F83415"/>
    <w:rsid w:val="00F83A26"/>
    <w:rsid w:val="00F83A49"/>
    <w:rsid w:val="00F83AD9"/>
    <w:rsid w:val="00F83C06"/>
    <w:rsid w:val="00F84245"/>
    <w:rsid w:val="00F84281"/>
    <w:rsid w:val="00F84395"/>
    <w:rsid w:val="00F85A55"/>
    <w:rsid w:val="00F85D72"/>
    <w:rsid w:val="00F8627C"/>
    <w:rsid w:val="00F864F5"/>
    <w:rsid w:val="00F86B6B"/>
    <w:rsid w:val="00F86F64"/>
    <w:rsid w:val="00F87152"/>
    <w:rsid w:val="00F8776C"/>
    <w:rsid w:val="00F87DFB"/>
    <w:rsid w:val="00F904C9"/>
    <w:rsid w:val="00F91604"/>
    <w:rsid w:val="00F91815"/>
    <w:rsid w:val="00F91D3A"/>
    <w:rsid w:val="00F939B0"/>
    <w:rsid w:val="00F93F47"/>
    <w:rsid w:val="00F941F1"/>
    <w:rsid w:val="00F943A1"/>
    <w:rsid w:val="00F94C27"/>
    <w:rsid w:val="00F95746"/>
    <w:rsid w:val="00F9629D"/>
    <w:rsid w:val="00F96564"/>
    <w:rsid w:val="00F967A8"/>
    <w:rsid w:val="00F969E8"/>
    <w:rsid w:val="00F97275"/>
    <w:rsid w:val="00F974EF"/>
    <w:rsid w:val="00F97831"/>
    <w:rsid w:val="00F978D1"/>
    <w:rsid w:val="00F97B75"/>
    <w:rsid w:val="00FA0446"/>
    <w:rsid w:val="00FA04A8"/>
    <w:rsid w:val="00FA0843"/>
    <w:rsid w:val="00FA1072"/>
    <w:rsid w:val="00FA17B8"/>
    <w:rsid w:val="00FA1B3F"/>
    <w:rsid w:val="00FA2045"/>
    <w:rsid w:val="00FA232A"/>
    <w:rsid w:val="00FA28E8"/>
    <w:rsid w:val="00FA2C8C"/>
    <w:rsid w:val="00FA301F"/>
    <w:rsid w:val="00FA40DE"/>
    <w:rsid w:val="00FA4374"/>
    <w:rsid w:val="00FA438A"/>
    <w:rsid w:val="00FA48A3"/>
    <w:rsid w:val="00FA4FFD"/>
    <w:rsid w:val="00FA5208"/>
    <w:rsid w:val="00FA58D1"/>
    <w:rsid w:val="00FA5FC8"/>
    <w:rsid w:val="00FA611F"/>
    <w:rsid w:val="00FA6318"/>
    <w:rsid w:val="00FA6A3E"/>
    <w:rsid w:val="00FA7303"/>
    <w:rsid w:val="00FB0860"/>
    <w:rsid w:val="00FB0A8F"/>
    <w:rsid w:val="00FB150D"/>
    <w:rsid w:val="00FB15CC"/>
    <w:rsid w:val="00FB2317"/>
    <w:rsid w:val="00FB2350"/>
    <w:rsid w:val="00FB2351"/>
    <w:rsid w:val="00FB244A"/>
    <w:rsid w:val="00FB37BF"/>
    <w:rsid w:val="00FB38B8"/>
    <w:rsid w:val="00FB38BE"/>
    <w:rsid w:val="00FB4F97"/>
    <w:rsid w:val="00FB511F"/>
    <w:rsid w:val="00FB52D3"/>
    <w:rsid w:val="00FB545E"/>
    <w:rsid w:val="00FB5833"/>
    <w:rsid w:val="00FB5CD2"/>
    <w:rsid w:val="00FB606E"/>
    <w:rsid w:val="00FB6314"/>
    <w:rsid w:val="00FB633B"/>
    <w:rsid w:val="00FB768E"/>
    <w:rsid w:val="00FB76B2"/>
    <w:rsid w:val="00FB7A31"/>
    <w:rsid w:val="00FB7D28"/>
    <w:rsid w:val="00FC0674"/>
    <w:rsid w:val="00FC1075"/>
    <w:rsid w:val="00FC2BCD"/>
    <w:rsid w:val="00FC2CD9"/>
    <w:rsid w:val="00FC4E64"/>
    <w:rsid w:val="00FC5112"/>
    <w:rsid w:val="00FC5273"/>
    <w:rsid w:val="00FC546B"/>
    <w:rsid w:val="00FC5484"/>
    <w:rsid w:val="00FC58BD"/>
    <w:rsid w:val="00FC5CB5"/>
    <w:rsid w:val="00FC6316"/>
    <w:rsid w:val="00FC707B"/>
    <w:rsid w:val="00FC7939"/>
    <w:rsid w:val="00FD0CD0"/>
    <w:rsid w:val="00FD1383"/>
    <w:rsid w:val="00FD27C5"/>
    <w:rsid w:val="00FD2940"/>
    <w:rsid w:val="00FD2B0C"/>
    <w:rsid w:val="00FD2BB3"/>
    <w:rsid w:val="00FD2E84"/>
    <w:rsid w:val="00FD310D"/>
    <w:rsid w:val="00FD35CC"/>
    <w:rsid w:val="00FD3D49"/>
    <w:rsid w:val="00FD3FAD"/>
    <w:rsid w:val="00FD44FD"/>
    <w:rsid w:val="00FD46B7"/>
    <w:rsid w:val="00FD5594"/>
    <w:rsid w:val="00FD5B32"/>
    <w:rsid w:val="00FD5D3D"/>
    <w:rsid w:val="00FD62BD"/>
    <w:rsid w:val="00FD6FB3"/>
    <w:rsid w:val="00FD7176"/>
    <w:rsid w:val="00FD740D"/>
    <w:rsid w:val="00FD74AC"/>
    <w:rsid w:val="00FE08E9"/>
    <w:rsid w:val="00FE0DB3"/>
    <w:rsid w:val="00FE1452"/>
    <w:rsid w:val="00FE1838"/>
    <w:rsid w:val="00FE286C"/>
    <w:rsid w:val="00FE30B2"/>
    <w:rsid w:val="00FE3685"/>
    <w:rsid w:val="00FE3AEA"/>
    <w:rsid w:val="00FE402F"/>
    <w:rsid w:val="00FE52CE"/>
    <w:rsid w:val="00FE5753"/>
    <w:rsid w:val="00FE6120"/>
    <w:rsid w:val="00FE616D"/>
    <w:rsid w:val="00FE6181"/>
    <w:rsid w:val="00FE68F3"/>
    <w:rsid w:val="00FE7B7E"/>
    <w:rsid w:val="00FE7F24"/>
    <w:rsid w:val="00FF01E9"/>
    <w:rsid w:val="00FF08CB"/>
    <w:rsid w:val="00FF091B"/>
    <w:rsid w:val="00FF0DA4"/>
    <w:rsid w:val="00FF2157"/>
    <w:rsid w:val="00FF28B8"/>
    <w:rsid w:val="00FF3D9B"/>
    <w:rsid w:val="00FF413C"/>
    <w:rsid w:val="00FF4252"/>
    <w:rsid w:val="00FF485E"/>
    <w:rsid w:val="00FF533B"/>
    <w:rsid w:val="00FF573B"/>
    <w:rsid w:val="00FF665E"/>
    <w:rsid w:val="00FF6A82"/>
    <w:rsid w:val="00FF6FDA"/>
    <w:rsid w:val="00FF7A27"/>
    <w:rsid w:val="00FF7D44"/>
    <w:rsid w:val="00FF7FF0"/>
    <w:rsid w:val="010C3DC8"/>
    <w:rsid w:val="017E2E02"/>
    <w:rsid w:val="01975F2A"/>
    <w:rsid w:val="01A377BE"/>
    <w:rsid w:val="0246107B"/>
    <w:rsid w:val="02485D4E"/>
    <w:rsid w:val="025B14EB"/>
    <w:rsid w:val="02FC6AF6"/>
    <w:rsid w:val="031B3B28"/>
    <w:rsid w:val="039C537B"/>
    <w:rsid w:val="03F17003"/>
    <w:rsid w:val="040D6933"/>
    <w:rsid w:val="04246559"/>
    <w:rsid w:val="05DC112D"/>
    <w:rsid w:val="05E53FBB"/>
    <w:rsid w:val="06611386"/>
    <w:rsid w:val="06EB12EA"/>
    <w:rsid w:val="07A27794"/>
    <w:rsid w:val="07BB6140"/>
    <w:rsid w:val="088A5513"/>
    <w:rsid w:val="08AE69CD"/>
    <w:rsid w:val="09DA28B7"/>
    <w:rsid w:val="0A3E25DB"/>
    <w:rsid w:val="0A405ADE"/>
    <w:rsid w:val="0A742AB5"/>
    <w:rsid w:val="0B5C7530"/>
    <w:rsid w:val="0BBB664F"/>
    <w:rsid w:val="0C443F03"/>
    <w:rsid w:val="0C7B7987"/>
    <w:rsid w:val="0D542EEE"/>
    <w:rsid w:val="0DA46170"/>
    <w:rsid w:val="0DAF7D84"/>
    <w:rsid w:val="0DF9367B"/>
    <w:rsid w:val="0E9F768C"/>
    <w:rsid w:val="0F2365E1"/>
    <w:rsid w:val="0F61774B"/>
    <w:rsid w:val="0F9A2DA7"/>
    <w:rsid w:val="0FD77389"/>
    <w:rsid w:val="1160140E"/>
    <w:rsid w:val="11EC6A74"/>
    <w:rsid w:val="130D494D"/>
    <w:rsid w:val="13B2095E"/>
    <w:rsid w:val="147C16AC"/>
    <w:rsid w:val="14A3156B"/>
    <w:rsid w:val="14B20501"/>
    <w:rsid w:val="15BC2038"/>
    <w:rsid w:val="15CC1B2F"/>
    <w:rsid w:val="15D0546F"/>
    <w:rsid w:val="15F57C14"/>
    <w:rsid w:val="16576633"/>
    <w:rsid w:val="16930A17"/>
    <w:rsid w:val="17BE0504"/>
    <w:rsid w:val="180E5D05"/>
    <w:rsid w:val="185041F0"/>
    <w:rsid w:val="197233CD"/>
    <w:rsid w:val="1B5D1C74"/>
    <w:rsid w:val="1BD73B3C"/>
    <w:rsid w:val="1BE83DD7"/>
    <w:rsid w:val="1C7836C6"/>
    <w:rsid w:val="1C791147"/>
    <w:rsid w:val="1C9F7D02"/>
    <w:rsid w:val="1D6445C8"/>
    <w:rsid w:val="1DB765D0"/>
    <w:rsid w:val="1E0850D6"/>
    <w:rsid w:val="1F3A2EC9"/>
    <w:rsid w:val="1FCB27B8"/>
    <w:rsid w:val="20053897"/>
    <w:rsid w:val="20AD7527"/>
    <w:rsid w:val="20AE4FA9"/>
    <w:rsid w:val="20BC55C4"/>
    <w:rsid w:val="211749D8"/>
    <w:rsid w:val="219E39B8"/>
    <w:rsid w:val="22207409"/>
    <w:rsid w:val="22E07847"/>
    <w:rsid w:val="23125A98"/>
    <w:rsid w:val="231E732C"/>
    <w:rsid w:val="237B0CD6"/>
    <w:rsid w:val="24975894"/>
    <w:rsid w:val="24CE7073"/>
    <w:rsid w:val="24D334FA"/>
    <w:rsid w:val="24E87C1C"/>
    <w:rsid w:val="26385417"/>
    <w:rsid w:val="26BD0A9C"/>
    <w:rsid w:val="26BF3F9F"/>
    <w:rsid w:val="27555798"/>
    <w:rsid w:val="276E503D"/>
    <w:rsid w:val="28E726AB"/>
    <w:rsid w:val="295761E2"/>
    <w:rsid w:val="297E60A1"/>
    <w:rsid w:val="298C53B7"/>
    <w:rsid w:val="29D457AB"/>
    <w:rsid w:val="29DE3B3C"/>
    <w:rsid w:val="2A976B6E"/>
    <w:rsid w:val="2AD56653"/>
    <w:rsid w:val="2B210CD1"/>
    <w:rsid w:val="2B505F9D"/>
    <w:rsid w:val="2C1B0EE8"/>
    <w:rsid w:val="2C2A3701"/>
    <w:rsid w:val="2E3D56EB"/>
    <w:rsid w:val="2F874408"/>
    <w:rsid w:val="2FDC6090"/>
    <w:rsid w:val="30A45AD9"/>
    <w:rsid w:val="314011DB"/>
    <w:rsid w:val="31A15D7C"/>
    <w:rsid w:val="321751D2"/>
    <w:rsid w:val="32697D44"/>
    <w:rsid w:val="332D0D86"/>
    <w:rsid w:val="34257C99"/>
    <w:rsid w:val="344949D6"/>
    <w:rsid w:val="362A70EA"/>
    <w:rsid w:val="36A04B2A"/>
    <w:rsid w:val="385A2C02"/>
    <w:rsid w:val="38953CE0"/>
    <w:rsid w:val="38E8156C"/>
    <w:rsid w:val="39C844E3"/>
    <w:rsid w:val="39FE10B4"/>
    <w:rsid w:val="3B0350DF"/>
    <w:rsid w:val="3B2A0822"/>
    <w:rsid w:val="3B2E7228"/>
    <w:rsid w:val="3B325C2E"/>
    <w:rsid w:val="3B4D4259"/>
    <w:rsid w:val="3B536163"/>
    <w:rsid w:val="3C2F484C"/>
    <w:rsid w:val="3CC911C7"/>
    <w:rsid w:val="3D931F15"/>
    <w:rsid w:val="3D98639D"/>
    <w:rsid w:val="3D9F7F26"/>
    <w:rsid w:val="3E0569D1"/>
    <w:rsid w:val="3EFE3BE5"/>
    <w:rsid w:val="40C75996"/>
    <w:rsid w:val="40F54948"/>
    <w:rsid w:val="426E780A"/>
    <w:rsid w:val="428916B8"/>
    <w:rsid w:val="42F52F66"/>
    <w:rsid w:val="437B44C4"/>
    <w:rsid w:val="43C80D40"/>
    <w:rsid w:val="45AB7FDC"/>
    <w:rsid w:val="45E35BB7"/>
    <w:rsid w:val="46210529"/>
    <w:rsid w:val="46240B9F"/>
    <w:rsid w:val="462A2AA8"/>
    <w:rsid w:val="46772BA7"/>
    <w:rsid w:val="46FB0C02"/>
    <w:rsid w:val="476837B5"/>
    <w:rsid w:val="485C3DC6"/>
    <w:rsid w:val="4A18309E"/>
    <w:rsid w:val="4A691BA3"/>
    <w:rsid w:val="4B7764DD"/>
    <w:rsid w:val="4BA018A0"/>
    <w:rsid w:val="4BA87C5D"/>
    <w:rsid w:val="4C2343F8"/>
    <w:rsid w:val="4C28087F"/>
    <w:rsid w:val="4C6D3572"/>
    <w:rsid w:val="4CB64C6B"/>
    <w:rsid w:val="4DA76772"/>
    <w:rsid w:val="50514152"/>
    <w:rsid w:val="5060476D"/>
    <w:rsid w:val="50DE7239"/>
    <w:rsid w:val="52892AF8"/>
    <w:rsid w:val="52CC0FE3"/>
    <w:rsid w:val="52D12EEC"/>
    <w:rsid w:val="532B4880"/>
    <w:rsid w:val="54D13CB7"/>
    <w:rsid w:val="55160F28"/>
    <w:rsid w:val="55781EC6"/>
    <w:rsid w:val="55EC1E85"/>
    <w:rsid w:val="56CE0279"/>
    <w:rsid w:val="56EC1A28"/>
    <w:rsid w:val="58E0315C"/>
    <w:rsid w:val="592C7D58"/>
    <w:rsid w:val="597E7B62"/>
    <w:rsid w:val="59D14497"/>
    <w:rsid w:val="59F70726"/>
    <w:rsid w:val="5A126D51"/>
    <w:rsid w:val="5A750FF4"/>
    <w:rsid w:val="5AE96DB5"/>
    <w:rsid w:val="5C653D22"/>
    <w:rsid w:val="5CB97030"/>
    <w:rsid w:val="5D497818"/>
    <w:rsid w:val="5E797F0A"/>
    <w:rsid w:val="5EE972C4"/>
    <w:rsid w:val="5F4C5CE4"/>
    <w:rsid w:val="5FED10F1"/>
    <w:rsid w:val="6219297F"/>
    <w:rsid w:val="64145C3D"/>
    <w:rsid w:val="64561F2A"/>
    <w:rsid w:val="66424F6D"/>
    <w:rsid w:val="665A38F8"/>
    <w:rsid w:val="66B6078F"/>
    <w:rsid w:val="67E46C83"/>
    <w:rsid w:val="67F95923"/>
    <w:rsid w:val="684F2AAF"/>
    <w:rsid w:val="68562439"/>
    <w:rsid w:val="6AB954A7"/>
    <w:rsid w:val="6B223851"/>
    <w:rsid w:val="6B2A44E1"/>
    <w:rsid w:val="6B996D13"/>
    <w:rsid w:val="6B9A4795"/>
    <w:rsid w:val="6C1A3DE9"/>
    <w:rsid w:val="6CFE1E5E"/>
    <w:rsid w:val="6D74531F"/>
    <w:rsid w:val="6DCF21B6"/>
    <w:rsid w:val="6E51148A"/>
    <w:rsid w:val="6F715165"/>
    <w:rsid w:val="704207D9"/>
    <w:rsid w:val="70D20225"/>
    <w:rsid w:val="714162DA"/>
    <w:rsid w:val="71D15BC9"/>
    <w:rsid w:val="72072820"/>
    <w:rsid w:val="722111CB"/>
    <w:rsid w:val="762318FC"/>
    <w:rsid w:val="767720EA"/>
    <w:rsid w:val="76A032AE"/>
    <w:rsid w:val="7751784F"/>
    <w:rsid w:val="78011BF1"/>
    <w:rsid w:val="7AD50F5F"/>
    <w:rsid w:val="7B990153"/>
    <w:rsid w:val="7CA4190A"/>
    <w:rsid w:val="7D67744A"/>
    <w:rsid w:val="7D990F1D"/>
    <w:rsid w:val="7DC14660"/>
    <w:rsid w:val="7E684A6E"/>
  </w:rsids>
  <m:mathPr>
    <m:mathFont m:val="Cambria Math"/>
    <m:brkBin m:val="before"/>
    <m:brkBinSub m:val="--"/>
    <m:smallFrac/>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21A1DAD8"/>
  <w15:docId w15:val="{20D4B0FB-3BD7-4E7E-8FB2-7A0627CD11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vi-VN" w:eastAsia="vi-V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uiPriority="99" w:qFormat="1"/>
    <w:lsdException w:name="annotation text" w:uiPriority="99" w:unhideWhenUsed="1" w:qFormat="1"/>
    <w:lsdException w:name="header" w:uiPriority="99" w:qFormat="1"/>
    <w:lsdException w:name="footer"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uiPriority="99" w:qFormat="1"/>
    <w:lsdException w:name="annotation reference" w:uiPriority="99" w:unhideWhenUsed="1" w:qFormat="1"/>
    <w:lsdException w:name="line number" w:semiHidden="1" w:unhideWhenUsed="1"/>
    <w:lsdException w:name="page number"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qFormat="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w:uiPriority="99" w:unhideWhenUs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5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val="en-US" w:eastAsia="ja-JP"/>
    </w:rPr>
  </w:style>
  <w:style w:type="paragraph" w:styleId="Heading1">
    <w:name w:val="heading 1"/>
    <w:basedOn w:val="Normal"/>
    <w:next w:val="Normal"/>
    <w:link w:val="Heading1Char"/>
    <w:qFormat/>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TOC1"/>
    <w:next w:val="Normal"/>
    <w:link w:val="Heading2Char"/>
    <w:qFormat/>
    <w:pPr>
      <w:spacing w:line="360" w:lineRule="auto"/>
      <w:jc w:val="both"/>
      <w:outlineLvl w:val="1"/>
    </w:pPr>
    <w:rPr>
      <w:rFonts w:eastAsia="Times New Roman"/>
      <w:bCs/>
      <w:iCs/>
      <w:sz w:val="28"/>
      <w:szCs w:val="30"/>
      <w:lang w:eastAsia="en-US"/>
    </w:rPr>
  </w:style>
  <w:style w:type="paragraph" w:styleId="Heading3">
    <w:name w:val="heading 3"/>
    <w:basedOn w:val="Normal"/>
    <w:next w:val="Normal"/>
    <w:link w:val="Heading3Char"/>
    <w:semiHidden/>
    <w:unhideWhenUsed/>
    <w:qFormat/>
    <w:pPr>
      <w:keepNext/>
      <w:keepLines/>
      <w:spacing w:before="40"/>
      <w:outlineLvl w:val="2"/>
    </w:pPr>
    <w:rPr>
      <w:rFonts w:asciiTheme="majorHAnsi" w:eastAsiaTheme="majorEastAsia" w:hAnsiTheme="majorHAnsi" w:cstheme="majorBidi"/>
      <w:color w:val="1F3864" w:themeColor="accent1" w:themeShade="8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next w:val="Normal"/>
    <w:autoRedefine/>
    <w:qFormat/>
  </w:style>
  <w:style w:type="paragraph" w:styleId="BalloonText">
    <w:name w:val="Balloon Text"/>
    <w:basedOn w:val="Normal"/>
    <w:semiHidden/>
    <w:qFormat/>
    <w:rPr>
      <w:rFonts w:ascii="Tahoma" w:hAnsi="Tahoma" w:cs="Tahoma"/>
      <w:sz w:val="16"/>
      <w:szCs w:val="16"/>
    </w:rPr>
  </w:style>
  <w:style w:type="paragraph" w:styleId="BodyText">
    <w:name w:val="Body Text"/>
    <w:basedOn w:val="Normal"/>
    <w:link w:val="BodyTextChar"/>
    <w:semiHidden/>
    <w:unhideWhenUsed/>
    <w:qFormat/>
    <w:pPr>
      <w:spacing w:after="120"/>
    </w:pPr>
  </w:style>
  <w:style w:type="paragraph" w:styleId="BodyTextFirstIndent">
    <w:name w:val="Body Text First Indent"/>
    <w:basedOn w:val="BodyText"/>
    <w:link w:val="BodyTextFirstIndentChar"/>
    <w:uiPriority w:val="99"/>
    <w:unhideWhenUsed/>
    <w:qFormat/>
    <w:pPr>
      <w:suppressAutoHyphens/>
      <w:ind w:firstLine="210"/>
    </w:pPr>
    <w:rPr>
      <w:rFonts w:eastAsia="Times New Roman"/>
      <w:lang w:eastAsia="zh-CN"/>
    </w:rPr>
  </w:style>
  <w:style w:type="paragraph" w:styleId="BodyTextIndent">
    <w:name w:val="Body Text Indent"/>
    <w:basedOn w:val="Normal"/>
    <w:link w:val="BodyTextIndentChar"/>
    <w:semiHidden/>
    <w:unhideWhenUsed/>
    <w:qFormat/>
    <w:pPr>
      <w:spacing w:after="120"/>
      <w:ind w:left="283"/>
    </w:pPr>
  </w:style>
  <w:style w:type="character" w:styleId="CommentReference">
    <w:name w:val="annotation reference"/>
    <w:uiPriority w:val="99"/>
    <w:unhideWhenUsed/>
    <w:qFormat/>
    <w:rPr>
      <w:sz w:val="16"/>
      <w:szCs w:val="16"/>
    </w:rPr>
  </w:style>
  <w:style w:type="paragraph" w:styleId="CommentText">
    <w:name w:val="annotation text"/>
    <w:basedOn w:val="Normal"/>
    <w:link w:val="CommentTextChar"/>
    <w:uiPriority w:val="99"/>
    <w:unhideWhenUsed/>
    <w:qFormat/>
    <w:rPr>
      <w:sz w:val="20"/>
      <w:szCs w:val="20"/>
    </w:rPr>
  </w:style>
  <w:style w:type="paragraph" w:styleId="CommentSubject">
    <w:name w:val="annotation subject"/>
    <w:basedOn w:val="CommentText"/>
    <w:next w:val="CommentText"/>
    <w:link w:val="CommentSubjectChar"/>
    <w:semiHidden/>
    <w:unhideWhenUsed/>
    <w:qFormat/>
    <w:rPr>
      <w:b/>
      <w:bCs/>
    </w:rPr>
  </w:style>
  <w:style w:type="paragraph" w:styleId="DocumentMap">
    <w:name w:val="Document Map"/>
    <w:basedOn w:val="Normal"/>
    <w:link w:val="DocumentMapChar"/>
    <w:qFormat/>
    <w:rPr>
      <w:rFonts w:ascii="Tahoma" w:hAnsi="Tahoma" w:cs="Tahoma"/>
      <w:sz w:val="16"/>
      <w:szCs w:val="16"/>
    </w:rPr>
  </w:style>
  <w:style w:type="character" w:styleId="Emphasis">
    <w:name w:val="Emphasis"/>
    <w:uiPriority w:val="20"/>
    <w:qFormat/>
    <w:rPr>
      <w:i/>
      <w:iCs/>
    </w:rPr>
  </w:style>
  <w:style w:type="character" w:styleId="EndnoteReference">
    <w:name w:val="endnote reference"/>
    <w:basedOn w:val="DefaultParagraphFont"/>
    <w:semiHidden/>
    <w:unhideWhenUsed/>
    <w:qFormat/>
    <w:rPr>
      <w:vertAlign w:val="superscript"/>
    </w:rPr>
  </w:style>
  <w:style w:type="paragraph" w:styleId="EndnoteText">
    <w:name w:val="endnote text"/>
    <w:basedOn w:val="Normal"/>
    <w:link w:val="EndnoteTextChar"/>
    <w:semiHidden/>
    <w:unhideWhenUsed/>
    <w:qFormat/>
    <w:rPr>
      <w:sz w:val="20"/>
      <w:szCs w:val="20"/>
    </w:rPr>
  </w:style>
  <w:style w:type="paragraph" w:styleId="Footer">
    <w:name w:val="footer"/>
    <w:basedOn w:val="Normal"/>
    <w:link w:val="FooterChar"/>
    <w:uiPriority w:val="99"/>
    <w:qFormat/>
    <w:pPr>
      <w:tabs>
        <w:tab w:val="center" w:pos="4320"/>
        <w:tab w:val="right" w:pos="8640"/>
      </w:tabs>
    </w:pPr>
  </w:style>
  <w:style w:type="character" w:styleId="FootnoteReference">
    <w:name w:val="footnote reference"/>
    <w:link w:val="CharChar1CharCharCharChar1CharCharCharCharCharCharCharChar"/>
    <w:uiPriority w:val="99"/>
    <w:qFormat/>
    <w:rPr>
      <w:rFonts w:cs="Times New Roman"/>
      <w:vertAlign w:val="superscript"/>
    </w:rPr>
  </w:style>
  <w:style w:type="paragraph" w:customStyle="1" w:styleId="CharChar1CharCharCharChar1CharCharCharCharCharCharCharChar">
    <w:name w:val="Char Char1 Char Char Char Char1 Char Char Char Char Char Char Char Char"/>
    <w:basedOn w:val="Normal"/>
    <w:next w:val="Normal"/>
    <w:link w:val="FootnoteReference"/>
    <w:uiPriority w:val="99"/>
    <w:qFormat/>
    <w:pPr>
      <w:spacing w:after="160" w:line="240" w:lineRule="exact"/>
    </w:pPr>
    <w:rPr>
      <w:sz w:val="20"/>
      <w:szCs w:val="20"/>
      <w:vertAlign w:val="superscript"/>
      <w:lang w:eastAsia="en-US"/>
    </w:rPr>
  </w:style>
  <w:style w:type="paragraph" w:styleId="FootnoteText">
    <w:name w:val="footnote text"/>
    <w:basedOn w:val="Normal"/>
    <w:link w:val="FootnoteTextChar"/>
    <w:uiPriority w:val="99"/>
    <w:qFormat/>
    <w:rPr>
      <w:rFonts w:ascii="Arial" w:hAnsi="Arial"/>
      <w:sz w:val="20"/>
      <w:szCs w:val="20"/>
      <w:lang w:eastAsia="en-US"/>
    </w:rPr>
  </w:style>
  <w:style w:type="paragraph" w:styleId="Header">
    <w:name w:val="header"/>
    <w:basedOn w:val="Normal"/>
    <w:link w:val="HeaderChar"/>
    <w:uiPriority w:val="99"/>
    <w:qFormat/>
    <w:pPr>
      <w:tabs>
        <w:tab w:val="center" w:pos="4320"/>
        <w:tab w:val="right" w:pos="8640"/>
      </w:tabs>
    </w:pPr>
  </w:style>
  <w:style w:type="character" w:styleId="Hyperlink">
    <w:name w:val="Hyperlink"/>
    <w:qFormat/>
    <w:rPr>
      <w:rFonts w:ascii="Arial" w:hAnsi="Arial" w:cs="Arial" w:hint="default"/>
      <w:color w:val="333366"/>
      <w:sz w:val="17"/>
      <w:szCs w:val="17"/>
      <w:u w:val="none"/>
    </w:rPr>
  </w:style>
  <w:style w:type="paragraph" w:styleId="List2">
    <w:name w:val="List 2"/>
    <w:basedOn w:val="Normal"/>
    <w:uiPriority w:val="99"/>
    <w:semiHidden/>
    <w:unhideWhenUsed/>
    <w:qFormat/>
    <w:pPr>
      <w:ind w:left="720" w:hanging="360"/>
    </w:pPr>
    <w:rPr>
      <w:rFonts w:eastAsia="Times New Roman"/>
      <w:lang w:eastAsia="en-US"/>
    </w:rPr>
  </w:style>
  <w:style w:type="paragraph" w:styleId="NormalWeb">
    <w:name w:val="Normal (Web)"/>
    <w:basedOn w:val="Normal"/>
    <w:link w:val="NormalWebChar"/>
    <w:uiPriority w:val="99"/>
    <w:qFormat/>
    <w:pPr>
      <w:spacing w:before="100" w:beforeAutospacing="1" w:after="100" w:afterAutospacing="1"/>
    </w:pPr>
    <w:rPr>
      <w:rFonts w:eastAsia="Times New Roman"/>
      <w:lang w:eastAsia="en-US"/>
    </w:rPr>
  </w:style>
  <w:style w:type="character" w:styleId="PageNumber">
    <w:name w:val="page number"/>
    <w:basedOn w:val="DefaultParagraphFont"/>
    <w:qFormat/>
  </w:style>
  <w:style w:type="character" w:styleId="Strong">
    <w:name w:val="Strong"/>
    <w:basedOn w:val="DefaultParagraphFont"/>
    <w:uiPriority w:val="22"/>
    <w:qFormat/>
    <w:rPr>
      <w:b/>
      <w:bCs/>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utoCorrect">
    <w:name w:val="AutoCorrect"/>
    <w:qFormat/>
    <w:rPr>
      <w:rFonts w:eastAsia="Times New Roman"/>
      <w:sz w:val="24"/>
      <w:szCs w:val="24"/>
      <w:lang w:val="en-US" w:eastAsia="en-US"/>
    </w:rPr>
  </w:style>
  <w:style w:type="paragraph" w:customStyle="1" w:styleId="CharCharCharChar">
    <w:name w:val="Char Char Char Char"/>
    <w:basedOn w:val="Normal"/>
    <w:semiHidden/>
    <w:qFormat/>
    <w:pPr>
      <w:spacing w:after="160" w:line="240" w:lineRule="exact"/>
    </w:pPr>
    <w:rPr>
      <w:rFonts w:ascii="Arial" w:eastAsia="Times New Roman" w:hAnsi="Arial"/>
      <w:sz w:val="22"/>
      <w:szCs w:val="22"/>
      <w:lang w:eastAsia="en-US"/>
    </w:rPr>
  </w:style>
  <w:style w:type="paragraph" w:customStyle="1" w:styleId="pbody">
    <w:name w:val="pbody"/>
    <w:basedOn w:val="Normal"/>
    <w:qFormat/>
    <w:pPr>
      <w:spacing w:before="100" w:beforeAutospacing="1" w:after="100" w:afterAutospacing="1"/>
    </w:pPr>
    <w:rPr>
      <w:rFonts w:ascii="Arial" w:eastAsia="Times New Roman" w:hAnsi="Arial" w:cs="Arial"/>
      <w:color w:val="000000"/>
      <w:sz w:val="20"/>
      <w:szCs w:val="20"/>
      <w:lang w:eastAsia="en-US"/>
    </w:rPr>
  </w:style>
  <w:style w:type="character" w:customStyle="1" w:styleId="FootnoteTextChar">
    <w:name w:val="Footnote Text Char"/>
    <w:link w:val="FootnoteText"/>
    <w:uiPriority w:val="99"/>
    <w:qFormat/>
    <w:locked/>
    <w:rPr>
      <w:rFonts w:ascii="Arial" w:hAnsi="Arial"/>
      <w:lang w:val="en-US" w:eastAsia="en-US" w:bidi="ar-SA"/>
    </w:rPr>
  </w:style>
  <w:style w:type="paragraph" w:customStyle="1" w:styleId="Char">
    <w:name w:val="Char"/>
    <w:basedOn w:val="Normal"/>
    <w:semiHidden/>
    <w:qFormat/>
    <w:pPr>
      <w:spacing w:after="160" w:line="240" w:lineRule="exact"/>
    </w:pPr>
    <w:rPr>
      <w:rFonts w:ascii="Arial" w:eastAsia="Times New Roman" w:hAnsi="Arial"/>
      <w:sz w:val="22"/>
      <w:szCs w:val="22"/>
      <w:lang w:eastAsia="en-US"/>
    </w:rPr>
  </w:style>
  <w:style w:type="character" w:customStyle="1" w:styleId="apple-converted-space">
    <w:name w:val="apple-converted-space"/>
    <w:basedOn w:val="DefaultParagraphFont"/>
    <w:qFormat/>
  </w:style>
  <w:style w:type="paragraph" w:customStyle="1" w:styleId="CharCharCharCharCharCharChar">
    <w:name w:val="Char Char Char Char Char Char Char"/>
    <w:autoRedefine/>
    <w:qFormat/>
    <w:pPr>
      <w:tabs>
        <w:tab w:val="left" w:pos="1152"/>
      </w:tabs>
      <w:spacing w:before="120" w:after="120" w:line="312" w:lineRule="auto"/>
    </w:pPr>
    <w:rPr>
      <w:rFonts w:ascii="Arial" w:eastAsia="Times New Roman" w:hAnsi="Arial" w:cs="Arial"/>
      <w:sz w:val="26"/>
      <w:szCs w:val="26"/>
      <w:lang w:val="en-US" w:eastAsia="en-US"/>
    </w:rPr>
  </w:style>
  <w:style w:type="character" w:customStyle="1" w:styleId="Heading2Char">
    <w:name w:val="Heading 2 Char"/>
    <w:link w:val="Heading2"/>
    <w:qFormat/>
    <w:rPr>
      <w:rFonts w:eastAsia="Times New Roman"/>
      <w:bCs/>
      <w:iCs/>
      <w:sz w:val="28"/>
      <w:szCs w:val="30"/>
      <w:lang w:val="en-US" w:eastAsia="en-US" w:bidi="ar-SA"/>
    </w:rPr>
  </w:style>
  <w:style w:type="paragraph" w:styleId="ListParagraph">
    <w:name w:val="List Paragraph"/>
    <w:basedOn w:val="Normal"/>
    <w:link w:val="ListParagraphChar"/>
    <w:uiPriority w:val="34"/>
    <w:qFormat/>
    <w:pPr>
      <w:ind w:left="720"/>
      <w:contextualSpacing/>
    </w:pPr>
  </w:style>
  <w:style w:type="character" w:customStyle="1" w:styleId="DocumentMapChar">
    <w:name w:val="Document Map Char"/>
    <w:link w:val="DocumentMap"/>
    <w:qFormat/>
    <w:rPr>
      <w:rFonts w:ascii="Tahoma" w:hAnsi="Tahoma" w:cs="Tahoma"/>
      <w:sz w:val="16"/>
      <w:szCs w:val="16"/>
      <w:lang w:val="en-US" w:eastAsia="ja-JP" w:bidi="ar-SA"/>
    </w:rPr>
  </w:style>
  <w:style w:type="character" w:customStyle="1" w:styleId="CommentTextChar">
    <w:name w:val="Comment Text Char"/>
    <w:link w:val="CommentText"/>
    <w:uiPriority w:val="99"/>
    <w:qFormat/>
    <w:rPr>
      <w:lang w:val="en-US" w:eastAsia="ja-JP" w:bidi="ar-SA"/>
    </w:rPr>
  </w:style>
  <w:style w:type="character" w:customStyle="1" w:styleId="CommentSubjectChar">
    <w:name w:val="Comment Subject Char"/>
    <w:link w:val="CommentSubject"/>
    <w:semiHidden/>
    <w:qFormat/>
    <w:rPr>
      <w:b/>
      <w:bCs/>
      <w:lang w:val="en-US" w:eastAsia="ja-JP" w:bidi="ar-SA"/>
    </w:rPr>
  </w:style>
  <w:style w:type="table" w:customStyle="1" w:styleId="PlainTable51">
    <w:name w:val="Plain Table 51"/>
    <w:basedOn w:val="TableNormal"/>
    <w:uiPriority w:val="45"/>
    <w:qFormat/>
    <w:tblPr/>
    <w:tblStylePr w:type="firstRow">
      <w:rPr>
        <w:rFonts w:ascii="Times New Roman" w:eastAsia="Times New Roman" w:hAnsi="Times New Roman" w:cs="DengXian"/>
        <w:i/>
        <w:iCs/>
        <w:sz w:val="26"/>
      </w:rPr>
      <w:tblPr/>
      <w:tcPr>
        <w:tcBorders>
          <w:bottom w:val="single" w:sz="4" w:space="0" w:color="7F7F7F"/>
        </w:tcBorders>
        <w:shd w:val="clear" w:color="auto" w:fill="FFFFFF"/>
      </w:tcPr>
    </w:tblStylePr>
    <w:tblStylePr w:type="lastRow">
      <w:rPr>
        <w:rFonts w:ascii="Times New Roman" w:eastAsia="Times New Roman" w:hAnsi="Times New Roman" w:cs="DengXian"/>
        <w:i/>
        <w:iCs/>
        <w:sz w:val="26"/>
      </w:rPr>
      <w:tblPr/>
      <w:tcPr>
        <w:tcBorders>
          <w:top w:val="single" w:sz="4" w:space="0" w:color="7F7F7F"/>
        </w:tcBorders>
        <w:shd w:val="clear" w:color="auto" w:fill="FFFFFF"/>
      </w:tcPr>
    </w:tblStylePr>
    <w:tblStylePr w:type="firstCol">
      <w:pPr>
        <w:jc w:val="right"/>
      </w:pPr>
      <w:rPr>
        <w:rFonts w:ascii="Times New Roman" w:eastAsia="Times New Roman" w:hAnsi="Times New Roman" w:cs="DengXian"/>
        <w:i/>
        <w:iCs/>
        <w:sz w:val="26"/>
      </w:rPr>
      <w:tblPr/>
      <w:tcPr>
        <w:tcBorders>
          <w:right w:val="single" w:sz="4" w:space="0" w:color="7F7F7F"/>
        </w:tcBorders>
        <w:shd w:val="clear" w:color="auto" w:fill="FFFFFF"/>
      </w:tcPr>
    </w:tblStylePr>
    <w:tblStylePr w:type="lastCol">
      <w:rPr>
        <w:rFonts w:ascii="Times New Roman" w:eastAsia="Times New Roman" w:hAnsi="Times New Roman" w:cs="DengXi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Style1">
    <w:name w:val="Style1"/>
    <w:basedOn w:val="Normal"/>
    <w:qFormat/>
    <w:pPr>
      <w:spacing w:before="120" w:after="120" w:line="360" w:lineRule="atLeast"/>
      <w:ind w:firstLine="567"/>
      <w:jc w:val="both"/>
    </w:pPr>
    <w:rPr>
      <w:rFonts w:eastAsia="Batang"/>
      <w:sz w:val="28"/>
      <w:szCs w:val="28"/>
      <w:lang w:val="vi-VN" w:eastAsia="ko-KR"/>
    </w:rPr>
  </w:style>
  <w:style w:type="character" w:customStyle="1" w:styleId="FooterChar">
    <w:name w:val="Footer Char"/>
    <w:basedOn w:val="DefaultParagraphFont"/>
    <w:link w:val="Footer"/>
    <w:uiPriority w:val="99"/>
    <w:qFormat/>
    <w:rPr>
      <w:sz w:val="24"/>
      <w:szCs w:val="24"/>
      <w:lang w:eastAsia="ja-JP"/>
    </w:rPr>
  </w:style>
  <w:style w:type="character" w:customStyle="1" w:styleId="BodyTextChar">
    <w:name w:val="Body Text Char"/>
    <w:basedOn w:val="DefaultParagraphFont"/>
    <w:link w:val="BodyText"/>
    <w:semiHidden/>
    <w:qFormat/>
    <w:rPr>
      <w:sz w:val="24"/>
      <w:szCs w:val="24"/>
      <w:lang w:eastAsia="ja-JP"/>
    </w:rPr>
  </w:style>
  <w:style w:type="character" w:customStyle="1" w:styleId="BodyTextFirstIndentChar">
    <w:name w:val="Body Text First Indent Char"/>
    <w:basedOn w:val="BodyTextChar"/>
    <w:link w:val="BodyTextFirstIndent"/>
    <w:uiPriority w:val="99"/>
    <w:qFormat/>
    <w:rPr>
      <w:rFonts w:eastAsia="Times New Roman"/>
      <w:sz w:val="24"/>
      <w:szCs w:val="24"/>
      <w:lang w:eastAsia="zh-CN"/>
    </w:rPr>
  </w:style>
  <w:style w:type="character" w:customStyle="1" w:styleId="BodyTextIndentChar">
    <w:name w:val="Body Text Indent Char"/>
    <w:basedOn w:val="DefaultParagraphFont"/>
    <w:link w:val="BodyTextIndent"/>
    <w:semiHidden/>
    <w:qFormat/>
    <w:rPr>
      <w:sz w:val="24"/>
      <w:szCs w:val="24"/>
      <w:lang w:eastAsia="ja-JP"/>
    </w:rPr>
  </w:style>
  <w:style w:type="paragraph" w:customStyle="1" w:styleId="Default">
    <w:name w:val="Default"/>
    <w:qFormat/>
    <w:pPr>
      <w:autoSpaceDE w:val="0"/>
      <w:autoSpaceDN w:val="0"/>
      <w:adjustRightInd w:val="0"/>
    </w:pPr>
    <w:rPr>
      <w:color w:val="000000"/>
      <w:sz w:val="24"/>
      <w:szCs w:val="24"/>
      <w:lang w:val="en-GB" w:eastAsia="en-US"/>
    </w:rPr>
  </w:style>
  <w:style w:type="character" w:customStyle="1" w:styleId="Heading1Char">
    <w:name w:val="Heading 1 Char"/>
    <w:basedOn w:val="DefaultParagraphFont"/>
    <w:link w:val="Heading1"/>
    <w:qFormat/>
    <w:rPr>
      <w:rFonts w:asciiTheme="majorHAnsi" w:eastAsiaTheme="majorEastAsia" w:hAnsiTheme="majorHAnsi" w:cstheme="majorBidi"/>
      <w:color w:val="2F5496" w:themeColor="accent1" w:themeShade="BF"/>
      <w:sz w:val="32"/>
      <w:szCs w:val="32"/>
      <w:lang w:eastAsia="ja-JP"/>
    </w:rPr>
  </w:style>
  <w:style w:type="character" w:customStyle="1" w:styleId="MSGENFONTSTYLENAMETEMPLATEROLEMSGENFONTSTYLENAMEBYROLETEXT">
    <w:name w:val="MSG_EN_FONT_STYLE_NAME_TEMPLATE_ROLE MSG_EN_FONT_STYLE_NAME_BY_ROLE_TEXT_"/>
    <w:link w:val="MSGENFONTSTYLENAMETEMPLATEROLEMSGENFONTSTYLENAMEBYROLETEXT1"/>
    <w:uiPriority w:val="99"/>
    <w:qFormat/>
    <w:locked/>
    <w:rPr>
      <w:sz w:val="21"/>
      <w:szCs w:val="21"/>
      <w:shd w:val="clear" w:color="auto" w:fill="FFFFFF"/>
    </w:rPr>
  </w:style>
  <w:style w:type="paragraph" w:customStyle="1" w:styleId="MSGENFONTSTYLENAMETEMPLATEROLEMSGENFONTSTYLENAMEBYROLETEXT1">
    <w:name w:val="MSG_EN_FONT_STYLE_NAME_TEMPLATE_ROLE MSG_EN_FONT_STYLE_NAME_BY_ROLE_TEXT1"/>
    <w:basedOn w:val="Normal"/>
    <w:link w:val="MSGENFONTSTYLENAMETEMPLATEROLEMSGENFONTSTYLENAMEBYROLETEXT"/>
    <w:uiPriority w:val="99"/>
    <w:qFormat/>
    <w:pPr>
      <w:widowControl w:val="0"/>
      <w:shd w:val="clear" w:color="auto" w:fill="FFFFFF"/>
      <w:spacing w:line="240" w:lineRule="atLeast"/>
      <w:ind w:hanging="360"/>
    </w:pPr>
    <w:rPr>
      <w:sz w:val="21"/>
      <w:szCs w:val="21"/>
      <w:lang w:eastAsia="en-US"/>
    </w:rPr>
  </w:style>
  <w:style w:type="character" w:customStyle="1" w:styleId="HeaderChar">
    <w:name w:val="Header Char"/>
    <w:basedOn w:val="DefaultParagraphFont"/>
    <w:link w:val="Header"/>
    <w:uiPriority w:val="99"/>
    <w:qFormat/>
    <w:rPr>
      <w:sz w:val="24"/>
      <w:szCs w:val="24"/>
      <w:lang w:eastAsia="ja-JP"/>
    </w:rPr>
  </w:style>
  <w:style w:type="paragraph" w:customStyle="1" w:styleId="Dieu">
    <w:name w:val="Dieu"/>
    <w:basedOn w:val="Heading2"/>
    <w:link w:val="DieuChar"/>
    <w:qFormat/>
    <w:pPr>
      <w:numPr>
        <w:ilvl w:val="1"/>
        <w:numId w:val="1"/>
      </w:numPr>
      <w:tabs>
        <w:tab w:val="left" w:pos="2415"/>
      </w:tabs>
      <w:spacing w:before="240" w:after="240" w:line="240" w:lineRule="auto"/>
      <w:ind w:left="1671"/>
    </w:pPr>
    <w:rPr>
      <w:rFonts w:eastAsia="VNI-Times"/>
      <w:b/>
      <w:szCs w:val="28"/>
      <w:lang w:val="pt-BR"/>
    </w:rPr>
  </w:style>
  <w:style w:type="character" w:customStyle="1" w:styleId="DieuChar">
    <w:name w:val="Dieu Char"/>
    <w:link w:val="Dieu"/>
    <w:qFormat/>
    <w:rPr>
      <w:rFonts w:eastAsia="VNI-Times"/>
      <w:b/>
      <w:bCs/>
      <w:iCs/>
      <w:sz w:val="28"/>
      <w:szCs w:val="28"/>
      <w:lang w:val="pt-BR"/>
    </w:rPr>
  </w:style>
  <w:style w:type="paragraph" w:customStyle="1" w:styleId="Revision1">
    <w:name w:val="Revision1"/>
    <w:hidden/>
    <w:uiPriority w:val="99"/>
    <w:semiHidden/>
    <w:qFormat/>
    <w:rPr>
      <w:sz w:val="24"/>
      <w:szCs w:val="24"/>
      <w:lang w:val="en-US" w:eastAsia="ja-JP"/>
    </w:rPr>
  </w:style>
  <w:style w:type="character" w:customStyle="1" w:styleId="EndnoteTextChar">
    <w:name w:val="Endnote Text Char"/>
    <w:basedOn w:val="DefaultParagraphFont"/>
    <w:link w:val="EndnoteText"/>
    <w:semiHidden/>
    <w:qFormat/>
    <w:rPr>
      <w:lang w:eastAsia="ja-JP"/>
    </w:rPr>
  </w:style>
  <w:style w:type="character" w:customStyle="1" w:styleId="NormalWebChar">
    <w:name w:val="Normal (Web) Char"/>
    <w:link w:val="NormalWeb"/>
    <w:uiPriority w:val="99"/>
    <w:qFormat/>
    <w:locked/>
    <w:rPr>
      <w:rFonts w:eastAsia="Times New Roman"/>
      <w:sz w:val="24"/>
      <w:szCs w:val="24"/>
    </w:rPr>
  </w:style>
  <w:style w:type="paragraph" w:customStyle="1" w:styleId="5">
    <w:name w:val="5"/>
    <w:basedOn w:val="Normal"/>
    <w:qFormat/>
    <w:pPr>
      <w:tabs>
        <w:tab w:val="left" w:pos="560"/>
      </w:tabs>
      <w:spacing w:after="100" w:line="300" w:lineRule="auto"/>
      <w:jc w:val="both"/>
    </w:pPr>
    <w:rPr>
      <w:rFonts w:eastAsia="Times New Roman"/>
      <w:b/>
      <w:sz w:val="27"/>
      <w:szCs w:val="27"/>
      <w:lang w:val="vi-VN"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ListParagraphChar">
    <w:name w:val="List Paragraph Char"/>
    <w:link w:val="ListParagraph"/>
    <w:uiPriority w:val="34"/>
    <w:qFormat/>
    <w:rPr>
      <w:sz w:val="24"/>
      <w:szCs w:val="24"/>
      <w:lang w:eastAsia="ja-JP"/>
    </w:rPr>
  </w:style>
  <w:style w:type="character" w:customStyle="1" w:styleId="Heading3Char">
    <w:name w:val="Heading 3 Char"/>
    <w:basedOn w:val="DefaultParagraphFont"/>
    <w:link w:val="Heading3"/>
    <w:semiHidden/>
    <w:qFormat/>
    <w:rPr>
      <w:rFonts w:asciiTheme="majorHAnsi" w:eastAsiaTheme="majorEastAsia" w:hAnsiTheme="majorHAnsi" w:cstheme="majorBidi"/>
      <w:color w:val="1F3864" w:themeColor="accent1" w:themeShade="80"/>
      <w:sz w:val="24"/>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A93440B0-4A02-435E-82A9-5DB4A26034E8}">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Pages>
  <Words>7580</Words>
  <Characters>43210</Characters>
  <Application>Microsoft Office Word</Application>
  <DocSecurity>0</DocSecurity>
  <Lines>360</Lines>
  <Paragraphs>101</Paragraphs>
  <ScaleCrop>false</ScaleCrop>
  <Company/>
  <LinksUpToDate>false</LinksUpToDate>
  <CharactersWithSpaces>50689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KHOA HỌC VÀ CÔNG NGHỆ</dc:title>
  <dc:creator>CNC</dc:creator>
  <cp:lastModifiedBy>VANTHU</cp:lastModifiedBy>
  <cp:revision>2</cp:revision>
  <cp:lastPrinted>2023-05-05T10:03:00Z</cp:lastPrinted>
  <dcterms:created xsi:type="dcterms:W3CDTF">2026-07-06T05:09:00Z</dcterms:created>
  <dcterms:modified xsi:type="dcterms:W3CDTF">2026-07-06T05:09:00Z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eyJoZGlkIjoiZjBkMTZkNDY0ZjExMDNkMDdlNWVlZWVmOTMwODkyODUiLCJ1c2VySWQiOiIxMzkyMjkwMzc4Mzg3In0=</vt:lpwstr>
  </property>
  <property fmtid="{D5CDD505-2E9C-101B-9397-08002B2CF9AE}" pid="3" name="KSOProductBuildVer">
    <vt:lpwstr>1033-12.1.0.26880</vt:lpwstr>
  </property>
  <property fmtid="{D5CDD505-2E9C-101B-9397-08002B2CF9AE}" pid="4" name="ICV">
    <vt:lpwstr>A79755C34EB140F99895E1618559BE99_12</vt:lpwstr>
  </property>
</Properties>
</file>